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bookmarkStart w:id="0" w:name="_Toc193024528"/>
      <w:r w:rsidRPr="00A37693">
        <w:rPr>
          <w:rFonts w:ascii="Arial" w:eastAsia="宋体" w:hAnsi="Arial" w:cs="Arial"/>
          <w:b/>
          <w:kern w:val="2"/>
          <w:sz w:val="24"/>
          <w:lang w:eastAsia="zh-CN"/>
        </w:rPr>
        <w:t>3GPP TS</w:t>
      </w:r>
      <w:r w:rsidR="00B004DD">
        <w:rPr>
          <w:rFonts w:ascii="Arial" w:eastAsia="宋体" w:hAnsi="Arial" w:cs="Arial"/>
          <w:b/>
          <w:kern w:val="2"/>
          <w:sz w:val="24"/>
          <w:lang w:eastAsia="zh-CN"/>
        </w:rPr>
        <w:t xml:space="preserve">G-RAN WG4 Meeting </w:t>
      </w:r>
      <w:r w:rsidR="007532CB">
        <w:rPr>
          <w:rFonts w:ascii="Arial" w:eastAsia="宋体" w:hAnsi="Arial" w:cs="Arial"/>
          <w:b/>
          <w:kern w:val="2"/>
          <w:sz w:val="24"/>
          <w:lang w:eastAsia="zh-CN"/>
        </w:rPr>
        <w:t>#</w:t>
      </w:r>
      <w:r w:rsidR="00B004DD">
        <w:rPr>
          <w:rFonts w:ascii="Arial" w:eastAsia="宋体" w:hAnsi="Arial" w:cs="Arial" w:hint="eastAsia"/>
          <w:b/>
          <w:kern w:val="2"/>
          <w:sz w:val="24"/>
          <w:lang w:eastAsia="zh-CN"/>
        </w:rPr>
        <w:t>8</w:t>
      </w:r>
      <w:r w:rsidR="001C54D3">
        <w:rPr>
          <w:rFonts w:ascii="Arial" w:eastAsia="宋体" w:hAnsi="Arial" w:cs="Arial" w:hint="eastAsia"/>
          <w:b/>
          <w:kern w:val="2"/>
          <w:sz w:val="24"/>
          <w:lang w:eastAsia="zh-CN"/>
        </w:rPr>
        <w:t>5</w:t>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b/>
          <w:kern w:val="2"/>
          <w:sz w:val="24"/>
          <w:lang w:eastAsia="zh-CN"/>
        </w:rPr>
        <w:tab/>
      </w:r>
      <w:r w:rsidR="007532CB">
        <w:rPr>
          <w:rFonts w:ascii="Arial" w:eastAsia="宋体" w:hAnsi="Arial" w:cs="Arial" w:hint="eastAsia"/>
          <w:b/>
          <w:kern w:val="2"/>
          <w:sz w:val="24"/>
          <w:lang w:eastAsia="zh-CN"/>
        </w:rPr>
        <w:tab/>
      </w:r>
      <w:r w:rsidR="00B004DD">
        <w:rPr>
          <w:rFonts w:ascii="Arial" w:eastAsia="宋体" w:hAnsi="Arial" w:cs="Arial"/>
          <w:b/>
          <w:kern w:val="2"/>
          <w:sz w:val="24"/>
          <w:lang w:eastAsia="zh-CN"/>
        </w:rPr>
        <w:t>R4-17</w:t>
      </w:r>
      <w:r w:rsidR="00197B6C">
        <w:rPr>
          <w:rFonts w:ascii="Arial" w:eastAsia="宋体" w:hAnsi="Arial" w:cs="Arial" w:hint="eastAsia"/>
          <w:b/>
          <w:kern w:val="2"/>
          <w:sz w:val="24"/>
          <w:lang w:eastAsia="zh-CN"/>
        </w:rPr>
        <w:t>1</w:t>
      </w:r>
      <w:r w:rsidR="008A03DF">
        <w:rPr>
          <w:rFonts w:ascii="Arial" w:eastAsia="宋体" w:hAnsi="Arial" w:cs="Arial" w:hint="eastAsia"/>
          <w:b/>
          <w:kern w:val="2"/>
          <w:sz w:val="24"/>
          <w:lang w:eastAsia="zh-CN"/>
        </w:rPr>
        <w:t>2591</w:t>
      </w:r>
    </w:p>
    <w:p w:rsidR="00A37693" w:rsidRPr="00A37693" w:rsidRDefault="001C54D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Pr>
          <w:rFonts w:ascii="Arial" w:eastAsia="宋体" w:hAnsi="Arial" w:cs="Arial" w:hint="eastAsia"/>
          <w:b/>
          <w:kern w:val="2"/>
          <w:sz w:val="24"/>
          <w:lang w:eastAsia="zh-CN"/>
        </w:rPr>
        <w:t>Reno</w:t>
      </w:r>
      <w:r w:rsidR="00A37693" w:rsidRPr="00A37693">
        <w:rPr>
          <w:rFonts w:ascii="Arial" w:eastAsia="宋体" w:hAnsi="Arial" w:cs="Arial"/>
          <w:b/>
          <w:kern w:val="2"/>
          <w:sz w:val="24"/>
          <w:lang w:eastAsia="zh-CN"/>
        </w:rPr>
        <w:t xml:space="preserve">, </w:t>
      </w:r>
      <w:r w:rsidR="008A03DF">
        <w:rPr>
          <w:rFonts w:ascii="Arial" w:eastAsia="宋体" w:hAnsi="Arial" w:cs="Arial" w:hint="eastAsia"/>
          <w:b/>
          <w:kern w:val="2"/>
          <w:sz w:val="24"/>
          <w:lang w:eastAsia="zh-CN"/>
        </w:rPr>
        <w:t>USA</w:t>
      </w:r>
      <w:r w:rsidR="00A37693" w:rsidRPr="00A37693">
        <w:rPr>
          <w:rFonts w:ascii="Arial" w:eastAsia="宋体" w:hAnsi="Arial" w:cs="Arial"/>
          <w:b/>
          <w:kern w:val="2"/>
          <w:sz w:val="24"/>
          <w:lang w:eastAsia="zh-CN"/>
        </w:rPr>
        <w:t xml:space="preserve">, </w:t>
      </w:r>
      <w:r w:rsidR="00724BF9">
        <w:rPr>
          <w:rFonts w:ascii="Arial" w:eastAsia="宋体" w:hAnsi="Arial" w:cs="Arial"/>
          <w:b/>
          <w:kern w:val="2"/>
          <w:sz w:val="24"/>
          <w:lang w:eastAsia="zh-CN"/>
        </w:rPr>
        <w:t>27</w:t>
      </w:r>
      <w:r w:rsidR="00724BF9" w:rsidRPr="00B004DD">
        <w:rPr>
          <w:rFonts w:ascii="Arial" w:eastAsia="宋体" w:hAnsi="Arial" w:cs="Arial"/>
          <w:b/>
          <w:kern w:val="2"/>
          <w:sz w:val="24"/>
          <w:vertAlign w:val="superscript"/>
          <w:lang w:eastAsia="zh-CN"/>
        </w:rPr>
        <w:t>th</w:t>
      </w:r>
      <w:r w:rsidR="00724BF9">
        <w:rPr>
          <w:rFonts w:ascii="Arial" w:eastAsia="宋体" w:hAnsi="Arial" w:cs="Arial"/>
          <w:b/>
          <w:kern w:val="2"/>
          <w:sz w:val="24"/>
          <w:lang w:eastAsia="zh-CN"/>
        </w:rPr>
        <w:t xml:space="preserve"> November</w:t>
      </w:r>
      <w:r>
        <w:rPr>
          <w:rFonts w:ascii="Arial" w:eastAsia="宋体" w:hAnsi="Arial" w:cs="Arial" w:hint="eastAsia"/>
          <w:b/>
          <w:kern w:val="2"/>
          <w:sz w:val="24"/>
          <w:lang w:eastAsia="zh-CN"/>
        </w:rPr>
        <w:t xml:space="preserve"> </w:t>
      </w:r>
      <w:r w:rsidR="00A37693" w:rsidRPr="00A37693">
        <w:rPr>
          <w:rFonts w:ascii="Arial" w:eastAsia="宋体" w:hAnsi="Arial" w:cs="Arial"/>
          <w:b/>
          <w:kern w:val="2"/>
          <w:sz w:val="24"/>
          <w:lang w:eastAsia="zh-CN"/>
        </w:rPr>
        <w:t xml:space="preserve">– </w:t>
      </w:r>
      <w:r w:rsidR="00724BF9">
        <w:rPr>
          <w:rFonts w:ascii="Arial" w:eastAsia="宋体" w:hAnsi="Arial" w:cs="Arial"/>
          <w:b/>
          <w:kern w:val="2"/>
          <w:sz w:val="24"/>
          <w:lang w:eastAsia="zh-CN"/>
        </w:rPr>
        <w:t>1</w:t>
      </w:r>
      <w:r w:rsidR="00724BF9" w:rsidRPr="001C54D3">
        <w:rPr>
          <w:rFonts w:ascii="Arial" w:eastAsia="宋体" w:hAnsi="Arial" w:cs="Arial"/>
          <w:b/>
          <w:kern w:val="2"/>
          <w:sz w:val="24"/>
          <w:vertAlign w:val="superscript"/>
          <w:lang w:eastAsia="zh-CN"/>
        </w:rPr>
        <w:t>st</w:t>
      </w:r>
      <w:r w:rsidR="00724BF9">
        <w:rPr>
          <w:rFonts w:ascii="Arial" w:eastAsia="宋体" w:hAnsi="Arial" w:cs="Arial"/>
          <w:b/>
          <w:kern w:val="2"/>
          <w:sz w:val="24"/>
          <w:lang w:eastAsia="zh-CN"/>
        </w:rPr>
        <w:t xml:space="preserve"> December</w:t>
      </w:r>
      <w:r w:rsidR="00A37693" w:rsidRPr="00A37693">
        <w:rPr>
          <w:rFonts w:ascii="Arial" w:eastAsia="宋体" w:hAnsi="Arial" w:cs="Arial"/>
          <w:b/>
          <w:kern w:val="2"/>
          <w:sz w:val="24"/>
          <w:lang w:eastAsia="zh-CN"/>
        </w:rPr>
        <w:t>, 2017</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Title:</w:t>
      </w:r>
      <w:r w:rsidRPr="00A37693">
        <w:rPr>
          <w:rFonts w:ascii="Arial" w:eastAsia="宋体" w:hAnsi="Arial" w:cs="Arial"/>
          <w:b/>
          <w:kern w:val="2"/>
          <w:sz w:val="24"/>
          <w:lang w:eastAsia="zh-CN"/>
        </w:rPr>
        <w:tab/>
      </w:r>
      <w:r w:rsidR="00A76A9F">
        <w:rPr>
          <w:rFonts w:ascii="Arial" w:eastAsia="宋体" w:hAnsi="Arial" w:cs="Arial" w:hint="eastAsia"/>
          <w:b/>
          <w:kern w:val="2"/>
          <w:sz w:val="24"/>
          <w:lang w:eastAsia="zh-CN"/>
        </w:rPr>
        <w:t>G</w:t>
      </w:r>
      <w:r w:rsidR="00FF0714">
        <w:rPr>
          <w:rFonts w:ascii="Arial" w:eastAsia="宋体" w:hAnsi="Arial" w:cs="Arial" w:hint="eastAsia"/>
          <w:b/>
          <w:kern w:val="2"/>
          <w:sz w:val="24"/>
          <w:lang w:eastAsia="zh-CN"/>
        </w:rPr>
        <w:t>ap</w:t>
      </w:r>
      <w:r w:rsidR="00A76A9F">
        <w:rPr>
          <w:rFonts w:ascii="Arial" w:eastAsia="宋体" w:hAnsi="Arial" w:cs="Arial" w:hint="eastAsia"/>
          <w:b/>
          <w:kern w:val="2"/>
          <w:sz w:val="24"/>
          <w:lang w:eastAsia="zh-CN"/>
        </w:rPr>
        <w:t>s for intra-frequency measurement</w:t>
      </w:r>
    </w:p>
    <w:p w:rsidR="00A37693" w:rsidRPr="00A37693" w:rsidRDefault="00A37693" w:rsidP="00A37693">
      <w:pPr>
        <w:pStyle w:val="a3"/>
        <w:widowControl w:val="0"/>
        <w:tabs>
          <w:tab w:val="clear" w:pos="4320"/>
          <w:tab w:val="clear" w:pos="8640"/>
          <w:tab w:val="left" w:pos="2160"/>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Source:</w:t>
      </w:r>
      <w:r w:rsidRPr="00A37693">
        <w:rPr>
          <w:rFonts w:ascii="Arial" w:eastAsia="宋体" w:hAnsi="Arial" w:cs="Arial"/>
          <w:b/>
          <w:kern w:val="2"/>
          <w:sz w:val="24"/>
          <w:lang w:eastAsia="zh-CN"/>
        </w:rPr>
        <w:tab/>
      </w:r>
      <w:r>
        <w:rPr>
          <w:rFonts w:ascii="Arial" w:eastAsia="宋体" w:hAnsi="Arial" w:cs="Arial" w:hint="eastAsia"/>
          <w:b/>
          <w:kern w:val="2"/>
          <w:sz w:val="24"/>
          <w:lang w:eastAsia="zh-CN"/>
        </w:rPr>
        <w:t>CATT</w:t>
      </w:r>
    </w:p>
    <w:p w:rsidR="00A37693" w:rsidRPr="00A37693" w:rsidRDefault="00A37693" w:rsidP="00A37693">
      <w:pPr>
        <w:pStyle w:val="a3"/>
        <w:widowControl w:val="0"/>
        <w:tabs>
          <w:tab w:val="clear" w:pos="4320"/>
          <w:tab w:val="clear" w:pos="8640"/>
          <w:tab w:val="left" w:pos="2155"/>
        </w:tabs>
        <w:spacing w:after="180"/>
        <w:ind w:left="2127" w:hanging="2127"/>
        <w:jc w:val="both"/>
        <w:rPr>
          <w:rFonts w:ascii="Arial" w:eastAsia="宋体" w:hAnsi="Arial" w:cs="Arial"/>
          <w:b/>
          <w:kern w:val="2"/>
          <w:sz w:val="24"/>
          <w:lang w:eastAsia="zh-CN"/>
        </w:rPr>
      </w:pPr>
      <w:r w:rsidRPr="00A37693">
        <w:rPr>
          <w:rFonts w:ascii="Arial" w:eastAsia="宋体" w:hAnsi="Arial" w:cs="Arial"/>
          <w:b/>
          <w:kern w:val="2"/>
          <w:sz w:val="24"/>
          <w:lang w:eastAsia="zh-CN"/>
        </w:rPr>
        <w:t>Agenda Item:</w:t>
      </w:r>
      <w:r w:rsidRPr="00A37693">
        <w:rPr>
          <w:rFonts w:ascii="Arial" w:eastAsia="宋体" w:hAnsi="Arial" w:cs="Arial"/>
          <w:b/>
          <w:kern w:val="2"/>
          <w:sz w:val="24"/>
          <w:lang w:eastAsia="zh-CN"/>
        </w:rPr>
        <w:tab/>
      </w:r>
      <w:r w:rsidR="00197B6C" w:rsidRPr="00197B6C">
        <w:rPr>
          <w:rFonts w:ascii="Arial" w:eastAsia="宋体" w:hAnsi="Arial" w:cs="Arial" w:hint="eastAsia"/>
          <w:b/>
          <w:kern w:val="2"/>
          <w:sz w:val="24"/>
          <w:lang w:eastAsia="zh-CN"/>
        </w:rPr>
        <w:t>9.7</w:t>
      </w:r>
      <w:r w:rsidR="00197B6C">
        <w:rPr>
          <w:rFonts w:ascii="Arial" w:eastAsia="宋体" w:hAnsi="Arial" w:cs="Arial" w:hint="eastAsia"/>
          <w:b/>
          <w:kern w:val="2"/>
          <w:sz w:val="24"/>
          <w:lang w:eastAsia="zh-CN"/>
        </w:rPr>
        <w:t>.4</w:t>
      </w:r>
      <w:r w:rsidR="00A76A9F">
        <w:rPr>
          <w:rFonts w:ascii="Arial" w:eastAsia="宋体" w:hAnsi="Arial" w:cs="Arial" w:hint="eastAsia"/>
          <w:b/>
          <w:kern w:val="2"/>
          <w:sz w:val="24"/>
          <w:lang w:eastAsia="zh-CN"/>
        </w:rPr>
        <w:t>.2</w:t>
      </w:r>
    </w:p>
    <w:p w:rsidR="00A37693" w:rsidRPr="00FF2D74" w:rsidRDefault="00A37693" w:rsidP="00A37693">
      <w:pPr>
        <w:pStyle w:val="a3"/>
        <w:widowControl w:val="0"/>
        <w:tabs>
          <w:tab w:val="clear" w:pos="4320"/>
          <w:tab w:val="clear" w:pos="8640"/>
          <w:tab w:val="left" w:pos="2155"/>
        </w:tabs>
        <w:spacing w:after="180"/>
        <w:ind w:left="2127" w:hanging="2127"/>
        <w:jc w:val="both"/>
        <w:rPr>
          <w:szCs w:val="22"/>
          <w:lang w:eastAsia="zh-CN"/>
        </w:rPr>
      </w:pPr>
      <w:r w:rsidRPr="00A37693">
        <w:rPr>
          <w:rFonts w:ascii="Arial" w:eastAsia="宋体" w:hAnsi="Arial" w:cs="Arial"/>
          <w:b/>
          <w:kern w:val="2"/>
          <w:sz w:val="24"/>
          <w:lang w:eastAsia="zh-CN"/>
        </w:rPr>
        <w:t>Document for:</w:t>
      </w:r>
      <w:r w:rsidRPr="00A37693">
        <w:rPr>
          <w:rFonts w:ascii="Arial" w:eastAsia="宋体" w:hAnsi="Arial" w:cs="Arial"/>
          <w:b/>
          <w:kern w:val="2"/>
          <w:sz w:val="24"/>
          <w:lang w:eastAsia="zh-CN"/>
        </w:rPr>
        <w:tab/>
        <w:t>Discussion</w:t>
      </w:r>
    </w:p>
    <w:p w:rsidR="00A37693" w:rsidRPr="00EC4AE2" w:rsidRDefault="00A37693" w:rsidP="00EC4AE2">
      <w:pPr>
        <w:pStyle w:val="1"/>
        <w:numPr>
          <w:ilvl w:val="0"/>
          <w:numId w:val="12"/>
        </w:numPr>
        <w:ind w:left="284"/>
        <w:rPr>
          <w:rFonts w:eastAsia="Times New Roman" w:cs="Times New Roman"/>
          <w:color w:val="auto"/>
          <w:kern w:val="0"/>
        </w:rPr>
      </w:pPr>
      <w:r w:rsidRPr="00EC4AE2">
        <w:rPr>
          <w:rFonts w:eastAsia="Times New Roman" w:cs="Times New Roman"/>
          <w:color w:val="auto"/>
          <w:kern w:val="0"/>
        </w:rPr>
        <w:t>Introduction</w:t>
      </w:r>
    </w:p>
    <w:bookmarkEnd w:id="0"/>
    <w:p w:rsidR="00A37693" w:rsidRPr="004B194A" w:rsidRDefault="00A37693" w:rsidP="00DC43C5">
      <w:pPr>
        <w:jc w:val="both"/>
        <w:rPr>
          <w:sz w:val="20"/>
        </w:rPr>
      </w:pPr>
      <w:r w:rsidRPr="004B194A">
        <w:rPr>
          <w:sz w:val="20"/>
        </w:rPr>
        <w:t>I</w:t>
      </w:r>
      <w:r w:rsidRPr="004B194A">
        <w:rPr>
          <w:rFonts w:hint="eastAsia"/>
          <w:sz w:val="20"/>
        </w:rPr>
        <w:t>n RAN</w:t>
      </w:r>
      <w:r w:rsidR="000D6829">
        <w:rPr>
          <w:rFonts w:eastAsiaTheme="minorEastAsia" w:hint="eastAsia"/>
          <w:sz w:val="20"/>
          <w:lang w:eastAsia="zh-CN"/>
        </w:rPr>
        <w:t>4</w:t>
      </w:r>
      <w:r w:rsidR="000D6829">
        <w:rPr>
          <w:rFonts w:hint="eastAsia"/>
          <w:sz w:val="20"/>
        </w:rPr>
        <w:t>#</w:t>
      </w:r>
      <w:r w:rsidR="00DF051C">
        <w:rPr>
          <w:rFonts w:eastAsiaTheme="minorEastAsia" w:hint="eastAsia"/>
          <w:sz w:val="20"/>
          <w:lang w:eastAsia="zh-CN"/>
        </w:rPr>
        <w:t>84bis</w:t>
      </w:r>
      <w:r w:rsidR="008270F8" w:rsidRPr="004B194A">
        <w:rPr>
          <w:rFonts w:hint="eastAsia"/>
          <w:sz w:val="20"/>
        </w:rPr>
        <w:t xml:space="preserve"> </w:t>
      </w:r>
      <w:r w:rsidR="000D6829">
        <w:rPr>
          <w:rFonts w:hint="eastAsia"/>
          <w:sz w:val="20"/>
        </w:rPr>
        <w:t>meeting, RAN</w:t>
      </w:r>
      <w:r w:rsidR="000D6829">
        <w:rPr>
          <w:rFonts w:eastAsiaTheme="minorEastAsia" w:hint="eastAsia"/>
          <w:sz w:val="20"/>
          <w:lang w:eastAsia="zh-CN"/>
        </w:rPr>
        <w:t>4</w:t>
      </w:r>
      <w:r w:rsidRPr="004B194A">
        <w:rPr>
          <w:rFonts w:hint="eastAsia"/>
          <w:sz w:val="20"/>
        </w:rPr>
        <w:t xml:space="preserve"> </w:t>
      </w:r>
      <w:r w:rsidR="000D6829">
        <w:rPr>
          <w:rFonts w:eastAsiaTheme="minorEastAsia" w:hint="eastAsia"/>
          <w:sz w:val="20"/>
          <w:lang w:eastAsia="zh-CN"/>
        </w:rPr>
        <w:t xml:space="preserve">had </w:t>
      </w:r>
      <w:r w:rsidR="00F270D5">
        <w:rPr>
          <w:rFonts w:eastAsiaTheme="minorEastAsia" w:hint="eastAsia"/>
          <w:sz w:val="20"/>
          <w:lang w:eastAsia="zh-CN"/>
        </w:rPr>
        <w:t>extensive</w:t>
      </w:r>
      <w:r w:rsidR="000D6829">
        <w:rPr>
          <w:rFonts w:eastAsiaTheme="minorEastAsia" w:hint="eastAsia"/>
          <w:sz w:val="20"/>
          <w:lang w:eastAsia="zh-CN"/>
        </w:rPr>
        <w:t xml:space="preserve"> discussion on </w:t>
      </w:r>
      <w:r w:rsidR="007130C1">
        <w:rPr>
          <w:rFonts w:eastAsiaTheme="minorEastAsia" w:hint="eastAsia"/>
          <w:sz w:val="20"/>
          <w:lang w:eastAsia="zh-CN"/>
        </w:rPr>
        <w:t>measurement gap</w:t>
      </w:r>
      <w:r w:rsidR="005B7658">
        <w:rPr>
          <w:rFonts w:eastAsiaTheme="minorEastAsia" w:hint="eastAsia"/>
          <w:sz w:val="20"/>
          <w:lang w:eastAsia="zh-CN"/>
        </w:rPr>
        <w:t xml:space="preserve"> pattern design</w:t>
      </w:r>
      <w:r w:rsidR="007130C1">
        <w:rPr>
          <w:rFonts w:eastAsiaTheme="minorEastAsia" w:hint="eastAsia"/>
          <w:sz w:val="20"/>
          <w:lang w:eastAsia="zh-CN"/>
        </w:rPr>
        <w:t xml:space="preserve">, and the </w:t>
      </w:r>
      <w:r w:rsidR="005B7658">
        <w:rPr>
          <w:rFonts w:eastAsiaTheme="minorEastAsia" w:hint="eastAsia"/>
          <w:sz w:val="20"/>
          <w:lang w:eastAsia="zh-CN"/>
        </w:rPr>
        <w:t xml:space="preserve">related </w:t>
      </w:r>
      <w:r w:rsidR="005B7658">
        <w:rPr>
          <w:rFonts w:eastAsiaTheme="minorEastAsia"/>
          <w:sz w:val="20"/>
          <w:lang w:eastAsia="zh-CN"/>
        </w:rPr>
        <w:t>consensuses were</w:t>
      </w:r>
      <w:r w:rsidR="005B7658">
        <w:rPr>
          <w:rFonts w:eastAsiaTheme="minorEastAsia" w:hint="eastAsia"/>
          <w:sz w:val="20"/>
          <w:lang w:eastAsia="zh-CN"/>
        </w:rPr>
        <w:t xml:space="preserve"> agreed in WF [1]. </w:t>
      </w:r>
      <w:r w:rsidR="007130C1">
        <w:rPr>
          <w:rFonts w:eastAsiaTheme="minorEastAsia" w:hint="eastAsia"/>
          <w:sz w:val="20"/>
          <w:lang w:eastAsia="zh-CN"/>
        </w:rPr>
        <w:t xml:space="preserve">Regarding the </w:t>
      </w:r>
      <w:r w:rsidR="007256CC">
        <w:rPr>
          <w:rFonts w:eastAsiaTheme="minorEastAsia" w:hint="eastAsia"/>
          <w:sz w:val="20"/>
          <w:lang w:eastAsia="zh-CN"/>
        </w:rPr>
        <w:t>intra-frequency</w:t>
      </w:r>
      <w:r w:rsidR="007130C1">
        <w:rPr>
          <w:rFonts w:eastAsiaTheme="minorEastAsia" w:hint="eastAsia"/>
          <w:sz w:val="20"/>
          <w:lang w:eastAsia="zh-CN"/>
        </w:rPr>
        <w:t xml:space="preserve"> measurement </w:t>
      </w:r>
      <w:r w:rsidR="007256CC">
        <w:rPr>
          <w:rFonts w:eastAsiaTheme="minorEastAsia" w:hint="eastAsia"/>
          <w:sz w:val="20"/>
          <w:lang w:eastAsia="zh-CN"/>
        </w:rPr>
        <w:t>for FR1 and FR2</w:t>
      </w:r>
      <w:r w:rsidR="007130C1">
        <w:rPr>
          <w:rFonts w:eastAsiaTheme="minorEastAsia" w:hint="eastAsia"/>
          <w:sz w:val="20"/>
          <w:lang w:eastAsia="zh-CN"/>
        </w:rPr>
        <w:t xml:space="preserve">, </w:t>
      </w:r>
      <w:r w:rsidR="00393006">
        <w:rPr>
          <w:rFonts w:eastAsiaTheme="minorEastAsia" w:hint="eastAsia"/>
          <w:sz w:val="20"/>
          <w:lang w:eastAsia="zh-CN"/>
        </w:rPr>
        <w:t xml:space="preserve">we need further </w:t>
      </w:r>
      <w:r w:rsidR="00BB1DAB">
        <w:rPr>
          <w:rFonts w:eastAsiaTheme="minorEastAsia" w:hint="eastAsia"/>
          <w:sz w:val="20"/>
          <w:lang w:eastAsia="zh-CN"/>
        </w:rPr>
        <w:t>study mechanism on how to handle intra-frequency with no RF-retuning in both FR1 and FR2.</w:t>
      </w:r>
      <w:r w:rsidR="00393006">
        <w:rPr>
          <w:rFonts w:eastAsiaTheme="minorEastAsia" w:hint="eastAsia"/>
          <w:sz w:val="20"/>
          <w:lang w:eastAsia="zh-CN"/>
        </w:rPr>
        <w:t xml:space="preserve"> </w:t>
      </w:r>
      <w:r w:rsidR="00774583" w:rsidRPr="004B194A">
        <w:rPr>
          <w:sz w:val="20"/>
        </w:rPr>
        <w:t>T</w:t>
      </w:r>
      <w:r w:rsidR="00774583" w:rsidRPr="004B194A">
        <w:rPr>
          <w:rFonts w:hint="eastAsia"/>
          <w:sz w:val="20"/>
        </w:rPr>
        <w:t>he related</w:t>
      </w:r>
      <w:r w:rsidR="00393006">
        <w:rPr>
          <w:rFonts w:eastAsiaTheme="minorEastAsia" w:hint="eastAsia"/>
          <w:sz w:val="20"/>
          <w:lang w:eastAsia="zh-CN"/>
        </w:rPr>
        <w:t xml:space="preserve"> </w:t>
      </w:r>
      <w:r w:rsidR="00BB1DAB">
        <w:rPr>
          <w:rFonts w:eastAsiaTheme="minorEastAsia"/>
          <w:sz w:val="20"/>
          <w:lang w:eastAsia="zh-CN"/>
        </w:rPr>
        <w:t xml:space="preserve">agreements </w:t>
      </w:r>
      <w:r w:rsidR="00BB1DAB" w:rsidRPr="004B194A">
        <w:rPr>
          <w:sz w:val="20"/>
        </w:rPr>
        <w:t>are</w:t>
      </w:r>
      <w:r w:rsidR="00774583" w:rsidRPr="004B194A">
        <w:rPr>
          <w:rFonts w:hint="eastAsia"/>
          <w:sz w:val="20"/>
        </w:rPr>
        <w:t xml:space="preserve"> </w:t>
      </w:r>
      <w:r w:rsidR="00393006">
        <w:rPr>
          <w:rFonts w:eastAsiaTheme="minorEastAsia" w:hint="eastAsia"/>
          <w:sz w:val="20"/>
          <w:lang w:eastAsia="zh-CN"/>
        </w:rPr>
        <w:t>captured</w:t>
      </w:r>
      <w:r w:rsidR="00774583" w:rsidRPr="004B194A">
        <w:rPr>
          <w:rFonts w:hint="eastAsia"/>
          <w:sz w:val="20"/>
        </w:rPr>
        <w:t xml:space="preserve"> as follows</w:t>
      </w:r>
      <w:r w:rsidRPr="004B194A">
        <w:rPr>
          <w:sz w:val="20"/>
        </w:rPr>
        <w:t>.</w:t>
      </w:r>
      <w:r w:rsidRPr="004B194A">
        <w:rPr>
          <w:rFonts w:hint="eastAsia"/>
          <w:sz w:val="20"/>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A37693" w:rsidRPr="00757EFD" w:rsidTr="00BB1DAB">
        <w:tc>
          <w:tcPr>
            <w:tcW w:w="9072" w:type="dxa"/>
          </w:tcPr>
          <w:p w:rsidR="0068142C" w:rsidRDefault="00BB1DAB" w:rsidP="0068142C">
            <w:pPr>
              <w:pStyle w:val="a3"/>
              <w:rPr>
                <w:rFonts w:eastAsiaTheme="minorEastAsia"/>
                <w:b/>
                <w:lang w:val="en-US" w:eastAsia="zh-CN"/>
              </w:rPr>
            </w:pPr>
            <w:r w:rsidRPr="00BB1DAB">
              <w:rPr>
                <w:rFonts w:eastAsiaTheme="minorEastAsia"/>
                <w:b/>
                <w:lang w:eastAsia="zh-CN"/>
              </w:rPr>
              <w:t>Agreement on intra-frequency measurements for FR1/2</w:t>
            </w:r>
          </w:p>
          <w:p w:rsidR="00CD5D27" w:rsidRPr="00BB1DAB" w:rsidRDefault="008237CF" w:rsidP="00BB1DAB">
            <w:pPr>
              <w:pStyle w:val="a3"/>
              <w:numPr>
                <w:ilvl w:val="0"/>
                <w:numId w:val="17"/>
              </w:numPr>
              <w:rPr>
                <w:rFonts w:eastAsiaTheme="minorEastAsia"/>
                <w:lang w:val="en-US" w:eastAsia="zh-CN"/>
              </w:rPr>
            </w:pPr>
            <w:r w:rsidRPr="00BB1DAB">
              <w:rPr>
                <w:rFonts w:eastAsiaTheme="minorEastAsia"/>
                <w:lang w:val="en-US" w:eastAsia="zh-CN"/>
              </w:rPr>
              <w:t xml:space="preserve">It shall be assumed in release 15 that all UE are not expected to transmit PUCCH/PUSCH or receive PDCCH/PDSCH on FR2 serving cells during FR2 intra-frequency measurements, </w:t>
            </w:r>
            <w:r w:rsidR="00AA2504" w:rsidRPr="00BB1DAB">
              <w:rPr>
                <w:rFonts w:eastAsiaTheme="minorEastAsia"/>
                <w:lang w:val="en-US" w:eastAsia="zh-CN"/>
              </w:rPr>
              <w:t>i.e.</w:t>
            </w:r>
            <w:r w:rsidRPr="00BB1DAB">
              <w:rPr>
                <w:rFonts w:eastAsiaTheme="minorEastAsia"/>
                <w:lang w:val="en-US" w:eastAsia="zh-CN"/>
              </w:rPr>
              <w:t xml:space="preserve"> no capability is needed</w:t>
            </w:r>
          </w:p>
          <w:p w:rsidR="00CD5D27" w:rsidRPr="00BB1DAB" w:rsidRDefault="008237CF" w:rsidP="00BB1DAB">
            <w:pPr>
              <w:pStyle w:val="a3"/>
              <w:numPr>
                <w:ilvl w:val="0"/>
                <w:numId w:val="17"/>
              </w:numPr>
              <w:rPr>
                <w:rFonts w:eastAsiaTheme="minorEastAsia"/>
                <w:lang w:val="en-US" w:eastAsia="zh-CN"/>
              </w:rPr>
            </w:pPr>
            <w:r w:rsidRPr="00BB1DAB">
              <w:rPr>
                <w:rFonts w:eastAsiaTheme="minorEastAsia"/>
                <w:lang w:val="en-US" w:eastAsia="zh-CN"/>
              </w:rPr>
              <w:t xml:space="preserve">For UE not supporting mixed numerology scenarios in FR1 and FR2, UE is not expected to transmit PUCCH/PUSCH or receive PDCCH/PDSCH for intra-frequency measurement without RF-retuning </w:t>
            </w:r>
          </w:p>
          <w:p w:rsidR="00CD5D27" w:rsidRPr="00BB1DAB" w:rsidRDefault="008237CF" w:rsidP="00BB1DAB">
            <w:pPr>
              <w:pStyle w:val="a3"/>
              <w:numPr>
                <w:ilvl w:val="0"/>
                <w:numId w:val="22"/>
              </w:numPr>
              <w:rPr>
                <w:rFonts w:eastAsiaTheme="minorEastAsia"/>
                <w:lang w:val="en-US" w:eastAsia="zh-CN"/>
              </w:rPr>
            </w:pPr>
            <w:r w:rsidRPr="00BB1DAB">
              <w:rPr>
                <w:rFonts w:eastAsiaTheme="minorEastAsia"/>
                <w:lang w:val="en-US" w:eastAsia="zh-CN"/>
              </w:rPr>
              <w:t>RAN4 is still discussing if gap or other mechanism is used for</w:t>
            </w:r>
          </w:p>
          <w:p w:rsidR="00CD5D27" w:rsidRPr="00BB1DAB" w:rsidRDefault="008237CF" w:rsidP="00BB1DAB">
            <w:pPr>
              <w:pStyle w:val="a3"/>
              <w:numPr>
                <w:ilvl w:val="1"/>
                <w:numId w:val="22"/>
              </w:numPr>
              <w:rPr>
                <w:rFonts w:eastAsiaTheme="minorEastAsia"/>
                <w:lang w:val="en-US" w:eastAsia="zh-CN"/>
              </w:rPr>
            </w:pPr>
            <w:r w:rsidRPr="00BB1DAB">
              <w:rPr>
                <w:rFonts w:eastAsiaTheme="minorEastAsia"/>
                <w:lang w:val="en-US" w:eastAsia="zh-CN"/>
              </w:rPr>
              <w:t>Intrafrequency measurements within the active BW part on FR2 due possible RX beamforming</w:t>
            </w:r>
          </w:p>
          <w:p w:rsidR="00CD5D27" w:rsidRPr="00BB1DAB" w:rsidRDefault="008237CF" w:rsidP="00BB1DAB">
            <w:pPr>
              <w:pStyle w:val="a3"/>
              <w:numPr>
                <w:ilvl w:val="1"/>
                <w:numId w:val="22"/>
              </w:numPr>
              <w:rPr>
                <w:rFonts w:eastAsiaTheme="minorEastAsia"/>
                <w:lang w:val="en-US" w:eastAsia="zh-CN"/>
              </w:rPr>
            </w:pPr>
            <w:r w:rsidRPr="00BB1DAB">
              <w:rPr>
                <w:rFonts w:eastAsiaTheme="minorEastAsia"/>
                <w:lang w:val="en-US" w:eastAsia="zh-CN"/>
              </w:rPr>
              <w:t>Intrafrequency measurements within the active BW part with a different numerology between data/control and SS block</w:t>
            </w:r>
          </w:p>
          <w:p w:rsidR="00D53E6C" w:rsidRPr="00DC43C5" w:rsidRDefault="00BB1DAB" w:rsidP="00DC43C5">
            <w:pPr>
              <w:pStyle w:val="a3"/>
              <w:rPr>
                <w:rFonts w:eastAsiaTheme="minorEastAsia"/>
                <w:lang w:val="en-US" w:eastAsia="zh-CN"/>
              </w:rPr>
            </w:pPr>
            <w:r w:rsidRPr="00BB1DAB">
              <w:rPr>
                <w:rFonts w:eastAsiaTheme="minorEastAsia"/>
                <w:lang w:val="en-US" w:eastAsia="zh-CN"/>
              </w:rPr>
              <w:t>To do in RAN4#85: study mechanisms on how to handle intra-frequency with no RF-retuning in both FR1 and FR2</w:t>
            </w:r>
          </w:p>
        </w:tc>
      </w:tr>
    </w:tbl>
    <w:p w:rsidR="00DC43C5" w:rsidRPr="00DC43C5" w:rsidRDefault="00DC43C5" w:rsidP="00A37693">
      <w:pPr>
        <w:rPr>
          <w:rFonts w:eastAsia="宋体"/>
          <w:sz w:val="6"/>
          <w:lang w:eastAsia="zh-CN"/>
        </w:rPr>
      </w:pPr>
    </w:p>
    <w:p w:rsidR="00312CDF" w:rsidRPr="00312CDF" w:rsidRDefault="00510AFB" w:rsidP="00A37693">
      <w:pPr>
        <w:rPr>
          <w:rFonts w:eastAsia="宋体"/>
          <w:sz w:val="20"/>
          <w:lang w:eastAsia="zh-CN"/>
        </w:rPr>
      </w:pPr>
      <w:r>
        <w:rPr>
          <w:rFonts w:eastAsia="宋体" w:hint="eastAsia"/>
          <w:sz w:val="20"/>
          <w:lang w:eastAsia="zh-CN"/>
        </w:rPr>
        <w:t xml:space="preserve">In this contribution, we further discuss </w:t>
      </w:r>
      <w:r w:rsidR="00312CDF" w:rsidRPr="00312CDF">
        <w:rPr>
          <w:rFonts w:eastAsia="宋体" w:hint="eastAsia"/>
          <w:sz w:val="20"/>
          <w:lang w:eastAsia="zh-CN"/>
        </w:rPr>
        <w:t>the</w:t>
      </w:r>
      <w:r w:rsidR="000964AE">
        <w:rPr>
          <w:rFonts w:eastAsia="宋体" w:hint="eastAsia"/>
          <w:sz w:val="20"/>
          <w:lang w:eastAsia="zh-CN"/>
        </w:rPr>
        <w:t xml:space="preserve"> </w:t>
      </w:r>
      <w:r w:rsidR="00635C6C">
        <w:rPr>
          <w:rFonts w:eastAsiaTheme="minorEastAsia" w:hint="eastAsia"/>
          <w:sz w:val="20"/>
          <w:lang w:eastAsia="zh-CN"/>
        </w:rPr>
        <w:t>mechanism on how to handle intra-frequency with no RF-retuning in both FR1 and FR2</w:t>
      </w:r>
      <w:r w:rsidR="000964AE">
        <w:rPr>
          <w:rFonts w:eastAsia="宋体" w:hint="eastAsia"/>
          <w:sz w:val="20"/>
          <w:lang w:eastAsia="zh-CN"/>
        </w:rPr>
        <w:t xml:space="preserve"> and provide our co</w:t>
      </w:r>
      <w:r w:rsidR="005F6AE6">
        <w:rPr>
          <w:rFonts w:eastAsia="宋体" w:hint="eastAsia"/>
          <w:sz w:val="20"/>
          <w:lang w:eastAsia="zh-CN"/>
        </w:rPr>
        <w:t>nsideration and proposals.</w:t>
      </w:r>
    </w:p>
    <w:p w:rsidR="00A37693" w:rsidRPr="00EC4AE2" w:rsidRDefault="00A37693" w:rsidP="00EC4AE2">
      <w:pPr>
        <w:pStyle w:val="1"/>
        <w:numPr>
          <w:ilvl w:val="0"/>
          <w:numId w:val="12"/>
        </w:numPr>
        <w:ind w:left="284"/>
        <w:rPr>
          <w:rFonts w:eastAsia="Times New Roman" w:cs="Times New Roman"/>
          <w:color w:val="auto"/>
          <w:kern w:val="0"/>
        </w:rPr>
      </w:pPr>
      <w:r w:rsidRPr="00EC4AE2">
        <w:rPr>
          <w:rFonts w:eastAsia="Times New Roman" w:cs="Times New Roman"/>
          <w:color w:val="auto"/>
          <w:kern w:val="0"/>
        </w:rPr>
        <w:t>Discussion</w:t>
      </w:r>
    </w:p>
    <w:p w:rsidR="00BB7F50" w:rsidRDefault="00BB7F50" w:rsidP="000275C3">
      <w:pPr>
        <w:spacing w:after="0"/>
        <w:jc w:val="both"/>
        <w:rPr>
          <w:rFonts w:eastAsia="宋体"/>
          <w:sz w:val="20"/>
          <w:lang w:eastAsia="zh-CN"/>
        </w:rPr>
      </w:pPr>
      <w:r>
        <w:rPr>
          <w:rFonts w:eastAsia="宋体" w:hint="eastAsia"/>
          <w:sz w:val="20"/>
          <w:lang w:eastAsia="zh-CN"/>
        </w:rPr>
        <w:t>In last meeting, RAN4 discussed measurement gaps pattern for NR and agreed to introduce the gaps pattern as follows:</w:t>
      </w:r>
    </w:p>
    <w:p w:rsidR="00467C45" w:rsidRDefault="007E2408" w:rsidP="007E2408">
      <w:pPr>
        <w:pStyle w:val="a8"/>
        <w:numPr>
          <w:ilvl w:val="0"/>
          <w:numId w:val="23"/>
        </w:numPr>
        <w:spacing w:after="0"/>
        <w:jc w:val="both"/>
        <w:rPr>
          <w:lang w:eastAsia="zh-CN"/>
        </w:rPr>
      </w:pPr>
      <w:r>
        <w:rPr>
          <w:rFonts w:hint="eastAsia"/>
          <w:lang w:eastAsia="zh-CN"/>
        </w:rPr>
        <w:t>MGRP: 20ms,40ms, 80ms and 160ms</w:t>
      </w:r>
    </w:p>
    <w:p w:rsidR="007E2408" w:rsidRDefault="007E2408" w:rsidP="007E2408">
      <w:pPr>
        <w:pStyle w:val="a8"/>
        <w:numPr>
          <w:ilvl w:val="0"/>
          <w:numId w:val="23"/>
        </w:numPr>
        <w:spacing w:after="0"/>
        <w:jc w:val="both"/>
        <w:rPr>
          <w:lang w:eastAsia="zh-CN"/>
        </w:rPr>
      </w:pPr>
      <w:r>
        <w:rPr>
          <w:rFonts w:hint="eastAsia"/>
          <w:lang w:eastAsia="zh-CN"/>
        </w:rPr>
        <w:t xml:space="preserve">MGL: </w:t>
      </w:r>
      <w:r w:rsidR="00C65887">
        <w:rPr>
          <w:rFonts w:hint="eastAsia"/>
          <w:lang w:eastAsia="zh-CN"/>
        </w:rPr>
        <w:t>6ms,[4]ms,3ms and 3 different values for FR2</w:t>
      </w:r>
    </w:p>
    <w:p w:rsidR="00C65887" w:rsidRDefault="00267C55" w:rsidP="00C65887">
      <w:pPr>
        <w:spacing w:after="0"/>
        <w:jc w:val="both"/>
        <w:rPr>
          <w:rFonts w:eastAsia="宋体"/>
          <w:sz w:val="20"/>
          <w:lang w:eastAsia="zh-CN"/>
        </w:rPr>
      </w:pPr>
      <w:r>
        <w:rPr>
          <w:rFonts w:eastAsia="宋体" w:hint="eastAsia"/>
          <w:sz w:val="20"/>
          <w:lang w:eastAsia="zh-CN"/>
        </w:rPr>
        <w:t xml:space="preserve">Since the RF retuning time </w:t>
      </w:r>
      <w:r w:rsidR="00E65021">
        <w:rPr>
          <w:rFonts w:eastAsia="宋体" w:hint="eastAsia"/>
          <w:sz w:val="20"/>
          <w:lang w:eastAsia="zh-CN"/>
        </w:rPr>
        <w:t xml:space="preserve">(round-trip time) </w:t>
      </w:r>
      <w:r>
        <w:rPr>
          <w:rFonts w:eastAsia="宋体" w:hint="eastAsia"/>
          <w:sz w:val="20"/>
          <w:lang w:eastAsia="zh-CN"/>
        </w:rPr>
        <w:t xml:space="preserve">is </w:t>
      </w:r>
      <w:r w:rsidR="00E65021">
        <w:rPr>
          <w:rFonts w:eastAsia="宋体"/>
          <w:sz w:val="20"/>
          <w:lang w:eastAsia="zh-CN"/>
        </w:rPr>
        <w:t>1ms</w:t>
      </w:r>
      <w:r>
        <w:rPr>
          <w:rFonts w:eastAsia="宋体" w:hint="eastAsia"/>
          <w:sz w:val="20"/>
          <w:lang w:eastAsia="zh-CN"/>
        </w:rPr>
        <w:t xml:space="preserve"> </w:t>
      </w:r>
      <w:r w:rsidR="00E65021">
        <w:rPr>
          <w:rFonts w:eastAsia="宋体" w:hint="eastAsia"/>
          <w:sz w:val="20"/>
          <w:lang w:eastAsia="zh-CN"/>
        </w:rPr>
        <w:t xml:space="preserve">for FR1 </w:t>
      </w:r>
      <w:r>
        <w:rPr>
          <w:rFonts w:eastAsia="宋体" w:hint="eastAsia"/>
          <w:sz w:val="20"/>
          <w:lang w:eastAsia="zh-CN"/>
        </w:rPr>
        <w:t xml:space="preserve">and 0.5ms for FR2. </w:t>
      </w:r>
      <w:r>
        <w:rPr>
          <w:rFonts w:eastAsia="宋体"/>
          <w:sz w:val="20"/>
          <w:lang w:eastAsia="zh-CN"/>
        </w:rPr>
        <w:t>T</w:t>
      </w:r>
      <w:r>
        <w:rPr>
          <w:rFonts w:eastAsia="宋体" w:hint="eastAsia"/>
          <w:sz w:val="20"/>
          <w:lang w:eastAsia="zh-CN"/>
        </w:rPr>
        <w:t xml:space="preserve">herefore, the </w:t>
      </w:r>
      <w:r w:rsidR="00E65021">
        <w:rPr>
          <w:rFonts w:eastAsia="宋体" w:hint="eastAsia"/>
          <w:sz w:val="20"/>
          <w:lang w:eastAsia="zh-CN"/>
        </w:rPr>
        <w:t xml:space="preserve">MGL used </w:t>
      </w:r>
      <w:r w:rsidR="009B0C52">
        <w:rPr>
          <w:rFonts w:eastAsia="宋体" w:hint="eastAsia"/>
          <w:sz w:val="20"/>
          <w:lang w:eastAsia="zh-CN"/>
        </w:rPr>
        <w:t>on</w:t>
      </w:r>
      <w:r w:rsidR="00E65021">
        <w:rPr>
          <w:rFonts w:eastAsia="宋体" w:hint="eastAsia"/>
          <w:sz w:val="20"/>
          <w:lang w:eastAsia="zh-CN"/>
        </w:rPr>
        <w:t xml:space="preserve"> FR2 </w:t>
      </w:r>
      <w:r w:rsidR="009B0C52">
        <w:rPr>
          <w:rFonts w:eastAsia="宋体" w:hint="eastAsia"/>
          <w:sz w:val="20"/>
          <w:lang w:eastAsia="zh-CN"/>
        </w:rPr>
        <w:t>would</w:t>
      </w:r>
      <w:r w:rsidR="00E65021">
        <w:rPr>
          <w:rFonts w:eastAsia="宋体" w:hint="eastAsia"/>
          <w:sz w:val="20"/>
          <w:lang w:eastAsia="zh-CN"/>
        </w:rPr>
        <w:t xml:space="preserve"> be different </w:t>
      </w:r>
      <w:r w:rsidR="009B0C52">
        <w:rPr>
          <w:rFonts w:eastAsia="宋体" w:hint="eastAsia"/>
          <w:sz w:val="20"/>
          <w:lang w:eastAsia="zh-CN"/>
        </w:rPr>
        <w:t>to that on FR1.</w:t>
      </w:r>
      <w:r w:rsidR="003126B3">
        <w:rPr>
          <w:rFonts w:eastAsia="宋体" w:hint="eastAsia"/>
          <w:sz w:val="20"/>
          <w:lang w:eastAsia="zh-CN"/>
        </w:rPr>
        <w:t xml:space="preserve"> And we based the </w:t>
      </w:r>
      <w:r w:rsidR="004804CB">
        <w:rPr>
          <w:rFonts w:eastAsia="宋体" w:hint="eastAsia"/>
          <w:sz w:val="20"/>
          <w:lang w:eastAsia="zh-CN"/>
        </w:rPr>
        <w:t>best effort way to introduce measurement gap pattern.</w:t>
      </w:r>
    </w:p>
    <w:p w:rsidR="002127C0" w:rsidRDefault="004804CB" w:rsidP="004804CB">
      <w:pPr>
        <w:spacing w:before="180" w:after="0"/>
        <w:jc w:val="both"/>
        <w:rPr>
          <w:rFonts w:eastAsia="宋体"/>
          <w:sz w:val="20"/>
          <w:lang w:eastAsia="zh-CN"/>
        </w:rPr>
      </w:pPr>
      <w:r>
        <w:rPr>
          <w:rFonts w:eastAsia="宋体" w:hint="eastAsia"/>
          <w:sz w:val="20"/>
          <w:lang w:eastAsia="zh-CN"/>
        </w:rPr>
        <w:t>In NR, the Rx beamforming is assumed to be used for NR UE reception in FR2,</w:t>
      </w:r>
      <w:r w:rsidR="00625BB7">
        <w:rPr>
          <w:rFonts w:eastAsia="宋体" w:hint="eastAsia"/>
          <w:sz w:val="20"/>
          <w:lang w:eastAsia="zh-CN"/>
        </w:rPr>
        <w:t xml:space="preserve"> UE n</w:t>
      </w:r>
      <w:r w:rsidR="00A36E14">
        <w:rPr>
          <w:rFonts w:eastAsia="宋体" w:hint="eastAsia"/>
          <w:sz w:val="20"/>
          <w:lang w:eastAsia="zh-CN"/>
        </w:rPr>
        <w:t>eeds to sweep its Rx beam from the serving cell to neighbour cell to perform cell detection and intra-frequency RRM measurement.</w:t>
      </w:r>
      <w:r w:rsidR="00E244A1">
        <w:rPr>
          <w:rFonts w:eastAsia="宋体" w:hint="eastAsia"/>
          <w:sz w:val="20"/>
          <w:lang w:eastAsia="zh-CN"/>
        </w:rPr>
        <w:t xml:space="preserve"> For this scenario, RF retuning is not needed but UE </w:t>
      </w:r>
      <w:r w:rsidR="00E244A1">
        <w:rPr>
          <w:rFonts w:eastAsia="宋体"/>
          <w:sz w:val="20"/>
          <w:lang w:eastAsia="zh-CN"/>
        </w:rPr>
        <w:t>cannot</w:t>
      </w:r>
      <w:r w:rsidR="00E244A1">
        <w:rPr>
          <w:rFonts w:eastAsia="宋体" w:hint="eastAsia"/>
          <w:sz w:val="20"/>
          <w:lang w:eastAsia="zh-CN"/>
        </w:rPr>
        <w:t xml:space="preserve"> be able</w:t>
      </w:r>
      <w:r w:rsidR="00E244A1" w:rsidRPr="00E244A1">
        <w:rPr>
          <w:rFonts w:eastAsia="宋体" w:hint="eastAsia"/>
          <w:sz w:val="20"/>
          <w:lang w:eastAsia="zh-CN"/>
        </w:rPr>
        <w:t xml:space="preserve"> </w:t>
      </w:r>
      <w:r w:rsidR="00E244A1">
        <w:rPr>
          <w:rFonts w:eastAsia="宋体" w:hint="eastAsia"/>
          <w:sz w:val="20"/>
          <w:lang w:eastAsia="zh-CN"/>
        </w:rPr>
        <w:t xml:space="preserve">to perform </w:t>
      </w:r>
      <w:r w:rsidR="00E244A1">
        <w:rPr>
          <w:rFonts w:eastAsia="宋体"/>
          <w:sz w:val="20"/>
          <w:lang w:eastAsia="zh-CN"/>
        </w:rPr>
        <w:t>neighbour</w:t>
      </w:r>
      <w:r w:rsidR="00E244A1">
        <w:rPr>
          <w:rFonts w:eastAsia="宋体" w:hint="eastAsia"/>
          <w:sz w:val="20"/>
          <w:lang w:eastAsia="zh-CN"/>
        </w:rPr>
        <w:t xml:space="preserve"> intra-frequency cell measurement and PDCCH/PDSCH reception of serving cell simultaneously. In last meeting, we reached the consensus that Rel-15 UEs are not expected to transmit PUCCH/PUSCH or receive PSCCH/PDSCH on FR2 serving cells during FR2 intra-frequency measurements.</w:t>
      </w:r>
      <w:r w:rsidR="003701DD">
        <w:rPr>
          <w:rFonts w:eastAsia="宋体" w:hint="eastAsia"/>
          <w:sz w:val="20"/>
          <w:lang w:eastAsia="zh-CN"/>
        </w:rPr>
        <w:t xml:space="preserve"> </w:t>
      </w:r>
    </w:p>
    <w:p w:rsidR="002127C0" w:rsidRDefault="002127C0" w:rsidP="004804CB">
      <w:pPr>
        <w:spacing w:before="180" w:after="0"/>
        <w:jc w:val="both"/>
        <w:rPr>
          <w:rFonts w:eastAsia="宋体"/>
          <w:sz w:val="20"/>
          <w:lang w:eastAsia="zh-CN"/>
        </w:rPr>
      </w:pPr>
      <w:r>
        <w:rPr>
          <w:rFonts w:eastAsia="宋体" w:hint="eastAsia"/>
          <w:sz w:val="20"/>
          <w:lang w:eastAsia="zh-CN"/>
        </w:rPr>
        <w:lastRenderedPageBreak/>
        <w:t xml:space="preserve">One of the </w:t>
      </w:r>
      <w:r w:rsidR="002C0072">
        <w:rPr>
          <w:rFonts w:eastAsia="宋体"/>
          <w:sz w:val="20"/>
          <w:lang w:eastAsia="zh-CN"/>
        </w:rPr>
        <w:t>options</w:t>
      </w:r>
      <w:r>
        <w:rPr>
          <w:rFonts w:eastAsia="宋体" w:hint="eastAsia"/>
          <w:sz w:val="20"/>
          <w:lang w:eastAsia="zh-CN"/>
        </w:rPr>
        <w:t xml:space="preserve"> is to define independent gaps used for measurement of intra-frequency NR cells, which should not take the RF retuning time into account. The gap length should be defined based on the SMTC configuration for intra-frequency measurement. However the SMTC duration can be from 1ms to 5ms, which would be </w:t>
      </w:r>
      <w:r>
        <w:rPr>
          <w:rFonts w:eastAsia="宋体"/>
          <w:sz w:val="20"/>
          <w:lang w:eastAsia="zh-CN"/>
        </w:rPr>
        <w:t>complicate</w:t>
      </w:r>
      <w:r>
        <w:rPr>
          <w:rFonts w:eastAsia="宋体" w:hint="eastAsia"/>
          <w:sz w:val="20"/>
          <w:lang w:eastAsia="zh-CN"/>
        </w:rPr>
        <w:t xml:space="preserve"> the gap management. If we define the MGL as 3ms or 5ms, it is not the best effort based </w:t>
      </w:r>
      <w:r>
        <w:rPr>
          <w:rFonts w:eastAsia="宋体"/>
          <w:sz w:val="20"/>
          <w:lang w:eastAsia="zh-CN"/>
        </w:rPr>
        <w:t>measurement</w:t>
      </w:r>
      <w:r>
        <w:rPr>
          <w:rFonts w:eastAsia="宋体" w:hint="eastAsia"/>
          <w:sz w:val="20"/>
          <w:lang w:eastAsia="zh-CN"/>
        </w:rPr>
        <w:t xml:space="preserve"> gaps. </w:t>
      </w:r>
      <w:r>
        <w:rPr>
          <w:rFonts w:eastAsia="宋体"/>
          <w:sz w:val="20"/>
          <w:lang w:eastAsia="zh-CN"/>
        </w:rPr>
        <w:t>T</w:t>
      </w:r>
      <w:r>
        <w:rPr>
          <w:rFonts w:eastAsia="宋体" w:hint="eastAsia"/>
          <w:sz w:val="20"/>
          <w:lang w:eastAsia="zh-CN"/>
        </w:rPr>
        <w:t xml:space="preserve">hus, gaps based intra-frequency measurement on FR2 is not an </w:t>
      </w:r>
      <w:r>
        <w:rPr>
          <w:rFonts w:eastAsia="宋体"/>
          <w:sz w:val="20"/>
          <w:lang w:eastAsia="zh-CN"/>
        </w:rPr>
        <w:t>appropriate</w:t>
      </w:r>
      <w:r>
        <w:rPr>
          <w:rFonts w:eastAsia="宋体" w:hint="eastAsia"/>
          <w:sz w:val="20"/>
          <w:lang w:eastAsia="zh-CN"/>
        </w:rPr>
        <w:t xml:space="preserve"> way.</w:t>
      </w:r>
    </w:p>
    <w:p w:rsidR="002127C0" w:rsidRDefault="002127C0" w:rsidP="004804CB">
      <w:pPr>
        <w:spacing w:before="180" w:after="0"/>
        <w:jc w:val="both"/>
        <w:rPr>
          <w:rFonts w:eastAsia="宋体"/>
          <w:sz w:val="20"/>
          <w:lang w:eastAsia="zh-CN"/>
        </w:rPr>
      </w:pPr>
      <w:r>
        <w:rPr>
          <w:rFonts w:eastAsia="宋体" w:hint="eastAsia"/>
          <w:sz w:val="20"/>
          <w:lang w:eastAsia="zh-CN"/>
        </w:rPr>
        <w:t>Another</w:t>
      </w:r>
      <w:r w:rsidR="003701DD">
        <w:rPr>
          <w:rFonts w:eastAsia="宋体" w:hint="eastAsia"/>
          <w:sz w:val="20"/>
          <w:lang w:eastAsia="zh-CN"/>
        </w:rPr>
        <w:t xml:space="preserve"> option to handle intra-frequency measurement in FR2 is to introduce interruption mechanism based on the SMTC configuration for intra-frequency measurements. SMTC is defined for UE RRM measurement per frequency carrier including measurement window periodicity/duration/offset information, during the SMTC duration, UEs should prioritize to </w:t>
      </w:r>
      <w:r w:rsidR="003701DD">
        <w:rPr>
          <w:rFonts w:eastAsia="宋体"/>
          <w:sz w:val="20"/>
          <w:lang w:eastAsia="zh-CN"/>
        </w:rPr>
        <w:t>perform intra-frequency measurement and</w:t>
      </w:r>
      <w:r w:rsidR="003701DD">
        <w:rPr>
          <w:rFonts w:eastAsia="宋体" w:hint="eastAsia"/>
          <w:sz w:val="20"/>
          <w:lang w:eastAsia="zh-CN"/>
        </w:rPr>
        <w:t xml:space="preserve"> should not transmit or receive any data. </w:t>
      </w:r>
    </w:p>
    <w:p w:rsidR="003701DD" w:rsidRDefault="003701DD" w:rsidP="004804CB">
      <w:pPr>
        <w:spacing w:before="180" w:after="0"/>
        <w:jc w:val="both"/>
        <w:rPr>
          <w:rFonts w:eastAsia="宋体"/>
          <w:sz w:val="20"/>
          <w:lang w:eastAsia="zh-CN"/>
        </w:rPr>
      </w:pPr>
      <w:r w:rsidRPr="002127C0">
        <w:rPr>
          <w:rFonts w:eastAsia="宋体" w:hint="eastAsia"/>
          <w:b/>
          <w:sz w:val="20"/>
          <w:lang w:eastAsia="zh-CN"/>
        </w:rPr>
        <w:t xml:space="preserve">Proposal1: It is assumed that UE needs interruption based on the SMTC configuration for intra-frequency </w:t>
      </w:r>
      <w:r w:rsidRPr="002127C0">
        <w:rPr>
          <w:rFonts w:eastAsia="宋体"/>
          <w:b/>
          <w:sz w:val="20"/>
          <w:lang w:eastAsia="zh-CN"/>
        </w:rPr>
        <w:t>measurement</w:t>
      </w:r>
      <w:r w:rsidRPr="002127C0">
        <w:rPr>
          <w:rFonts w:eastAsia="宋体" w:hint="eastAsia"/>
          <w:b/>
          <w:sz w:val="20"/>
          <w:lang w:eastAsia="zh-CN"/>
        </w:rPr>
        <w:t>s in FR2</w:t>
      </w:r>
      <w:r w:rsidR="002127C0">
        <w:rPr>
          <w:rFonts w:eastAsia="宋体" w:hint="eastAsia"/>
          <w:sz w:val="20"/>
          <w:lang w:eastAsia="zh-CN"/>
        </w:rPr>
        <w:t>.</w:t>
      </w:r>
    </w:p>
    <w:p w:rsidR="002C0072" w:rsidRDefault="002C0072" w:rsidP="002C0072">
      <w:pPr>
        <w:spacing w:before="240"/>
        <w:jc w:val="both"/>
        <w:rPr>
          <w:rFonts w:eastAsia="宋体"/>
          <w:sz w:val="20"/>
          <w:lang w:eastAsia="zh-CN"/>
        </w:rPr>
      </w:pPr>
      <w:r>
        <w:rPr>
          <w:rFonts w:eastAsia="宋体" w:hint="eastAsia"/>
          <w:sz w:val="20"/>
          <w:lang w:eastAsia="zh-CN"/>
        </w:rPr>
        <w:t xml:space="preserve">Another scenario is the situation if the SCS </w:t>
      </w:r>
      <w:r>
        <w:rPr>
          <w:rFonts w:eastAsia="宋体"/>
          <w:sz w:val="20"/>
          <w:lang w:eastAsia="zh-CN"/>
        </w:rPr>
        <w:t>of target</w:t>
      </w:r>
      <w:r>
        <w:rPr>
          <w:rFonts w:eastAsia="宋体" w:hint="eastAsia"/>
          <w:sz w:val="20"/>
          <w:lang w:eastAsia="zh-CN"/>
        </w:rPr>
        <w:t xml:space="preserve"> cell SSB and collided serving cell non-SSB are different when UEs perform intra-frequency measurement in FR1. Assuming that Rx beamforming is not used for UE, UE can receive simultaneously SSB of target cell and data of serving cell.  If the SCS of target cell SSB and collided serving cell non-SSB are different, UE may not have the capability to measure the target cell SSB and collided serving cell non-SSB at the same time. </w:t>
      </w:r>
      <w:r>
        <w:rPr>
          <w:rFonts w:eastAsia="宋体"/>
          <w:sz w:val="20"/>
          <w:lang w:eastAsia="zh-CN"/>
        </w:rPr>
        <w:t>T</w:t>
      </w:r>
      <w:r>
        <w:rPr>
          <w:rFonts w:eastAsia="宋体" w:hint="eastAsia"/>
          <w:sz w:val="20"/>
          <w:lang w:eastAsia="zh-CN"/>
        </w:rPr>
        <w:t xml:space="preserve">hus, two alternative options can be considered as analysis above. </w:t>
      </w:r>
      <w:r>
        <w:rPr>
          <w:rFonts w:eastAsia="宋体"/>
          <w:sz w:val="20"/>
          <w:lang w:eastAsia="zh-CN"/>
        </w:rPr>
        <w:t>I</w:t>
      </w:r>
      <w:r>
        <w:rPr>
          <w:rFonts w:eastAsia="宋体" w:hint="eastAsia"/>
          <w:sz w:val="20"/>
          <w:lang w:eastAsia="zh-CN"/>
        </w:rPr>
        <w:t>n such scenario, UEs are not expected to transmit PUCCH/PUSCH or receive PSCCH/PDSCH.</w:t>
      </w:r>
    </w:p>
    <w:p w:rsidR="00BB7F50" w:rsidRDefault="002C0072" w:rsidP="004657F7">
      <w:pPr>
        <w:spacing w:before="180" w:after="0"/>
        <w:jc w:val="both"/>
        <w:rPr>
          <w:rFonts w:eastAsia="宋体"/>
          <w:sz w:val="20"/>
          <w:lang w:eastAsia="zh-CN"/>
        </w:rPr>
      </w:pPr>
      <w:r w:rsidRPr="002127C0">
        <w:rPr>
          <w:rFonts w:eastAsia="宋体" w:hint="eastAsia"/>
          <w:b/>
          <w:sz w:val="20"/>
          <w:lang w:eastAsia="zh-CN"/>
        </w:rPr>
        <w:t>Proposal</w:t>
      </w:r>
      <w:r>
        <w:rPr>
          <w:rFonts w:eastAsia="宋体" w:hint="eastAsia"/>
          <w:b/>
          <w:sz w:val="20"/>
          <w:lang w:eastAsia="zh-CN"/>
        </w:rPr>
        <w:t>2</w:t>
      </w:r>
      <w:r w:rsidRPr="002127C0">
        <w:rPr>
          <w:rFonts w:eastAsia="宋体"/>
          <w:b/>
          <w:sz w:val="20"/>
          <w:lang w:eastAsia="zh-CN"/>
        </w:rPr>
        <w:t>:</w:t>
      </w:r>
      <w:r w:rsidRPr="008F4932">
        <w:rPr>
          <w:rFonts w:eastAsia="宋体"/>
          <w:b/>
          <w:sz w:val="20"/>
          <w:lang w:eastAsia="zh-CN"/>
        </w:rPr>
        <w:t xml:space="preserve"> Depending on UE’s capability, if</w:t>
      </w:r>
      <w:r w:rsidRPr="00613E02">
        <w:rPr>
          <w:rFonts w:eastAsia="宋体" w:hint="eastAsia"/>
          <w:b/>
          <w:sz w:val="20"/>
          <w:lang w:eastAsia="zh-CN"/>
        </w:rPr>
        <w:t xml:space="preserve"> the SCS </w:t>
      </w:r>
      <w:r w:rsidRPr="00613E02">
        <w:rPr>
          <w:rFonts w:eastAsia="宋体"/>
          <w:b/>
          <w:sz w:val="20"/>
          <w:lang w:eastAsia="zh-CN"/>
        </w:rPr>
        <w:t>of target</w:t>
      </w:r>
      <w:r w:rsidRPr="00613E02">
        <w:rPr>
          <w:rFonts w:eastAsia="宋体" w:hint="eastAsia"/>
          <w:b/>
          <w:sz w:val="20"/>
          <w:lang w:eastAsia="zh-CN"/>
        </w:rPr>
        <w:t xml:space="preserve"> cell SSB and collided serving cell non-SSB are different</w:t>
      </w:r>
      <w:r>
        <w:rPr>
          <w:rFonts w:eastAsia="宋体" w:hint="eastAsia"/>
          <w:b/>
          <w:sz w:val="20"/>
          <w:lang w:eastAsia="zh-CN"/>
        </w:rPr>
        <w:t>, i</w:t>
      </w:r>
      <w:r w:rsidRPr="002127C0">
        <w:rPr>
          <w:rFonts w:eastAsia="宋体" w:hint="eastAsia"/>
          <w:b/>
          <w:sz w:val="20"/>
          <w:lang w:eastAsia="zh-CN"/>
        </w:rPr>
        <w:t xml:space="preserve">t is assumed that UE needs interruption based on the SMTC configuration for intra-frequency </w:t>
      </w:r>
      <w:r w:rsidRPr="002127C0">
        <w:rPr>
          <w:rFonts w:eastAsia="宋体"/>
          <w:b/>
          <w:sz w:val="20"/>
          <w:lang w:eastAsia="zh-CN"/>
        </w:rPr>
        <w:t>measurement</w:t>
      </w:r>
      <w:r>
        <w:rPr>
          <w:rFonts w:eastAsia="宋体" w:hint="eastAsia"/>
          <w:b/>
          <w:sz w:val="20"/>
          <w:lang w:eastAsia="zh-CN"/>
        </w:rPr>
        <w:t>s.</w:t>
      </w:r>
    </w:p>
    <w:p w:rsidR="00510AFB" w:rsidRPr="00EC4AE2" w:rsidRDefault="00510AFB" w:rsidP="00EC4AE2">
      <w:pPr>
        <w:pStyle w:val="1"/>
        <w:numPr>
          <w:ilvl w:val="0"/>
          <w:numId w:val="12"/>
        </w:numPr>
        <w:ind w:left="284"/>
        <w:rPr>
          <w:rFonts w:eastAsia="Times New Roman" w:cs="Times New Roman"/>
          <w:color w:val="auto"/>
          <w:kern w:val="0"/>
        </w:rPr>
      </w:pPr>
      <w:r w:rsidRPr="00EC4AE2">
        <w:rPr>
          <w:rFonts w:eastAsia="Times New Roman" w:cs="Times New Roman" w:hint="eastAsia"/>
          <w:color w:val="auto"/>
          <w:kern w:val="0"/>
        </w:rPr>
        <w:t>Conclusion</w:t>
      </w:r>
    </w:p>
    <w:p w:rsidR="00510AFB" w:rsidRDefault="002C0072" w:rsidP="00510AFB">
      <w:pPr>
        <w:rPr>
          <w:rFonts w:eastAsiaTheme="minorEastAsia"/>
          <w:lang w:eastAsia="zh-CN"/>
        </w:rPr>
      </w:pPr>
      <w:r>
        <w:rPr>
          <w:rFonts w:eastAsia="宋体" w:hint="eastAsia"/>
          <w:sz w:val="20"/>
          <w:lang w:eastAsia="zh-CN"/>
        </w:rPr>
        <w:t xml:space="preserve">In this contribution, we further discuss </w:t>
      </w:r>
      <w:r w:rsidRPr="00312CDF">
        <w:rPr>
          <w:rFonts w:eastAsia="宋体" w:hint="eastAsia"/>
          <w:sz w:val="20"/>
          <w:lang w:eastAsia="zh-CN"/>
        </w:rPr>
        <w:t>the</w:t>
      </w:r>
      <w:r>
        <w:rPr>
          <w:rFonts w:eastAsia="宋体" w:hint="eastAsia"/>
          <w:sz w:val="20"/>
          <w:lang w:eastAsia="zh-CN"/>
        </w:rPr>
        <w:t xml:space="preserve"> </w:t>
      </w:r>
      <w:r>
        <w:rPr>
          <w:rFonts w:eastAsiaTheme="minorEastAsia" w:hint="eastAsia"/>
          <w:sz w:val="20"/>
          <w:lang w:eastAsia="zh-CN"/>
        </w:rPr>
        <w:t>mechanism on how to handle intra-frequency with no RF-retuning in both FR1 and FR2</w:t>
      </w:r>
      <w:r w:rsidR="0031780C">
        <w:rPr>
          <w:rFonts w:hint="eastAsia"/>
          <w:lang w:eastAsia="zh-CN"/>
        </w:rPr>
        <w:t xml:space="preserve">and provide our </w:t>
      </w:r>
      <w:r w:rsidR="00645F27" w:rsidRPr="00645F27">
        <w:rPr>
          <w:rFonts w:hint="eastAsia"/>
          <w:lang w:eastAsia="zh-CN"/>
        </w:rPr>
        <w:t xml:space="preserve">proposals </w:t>
      </w:r>
      <w:r>
        <w:rPr>
          <w:rFonts w:eastAsiaTheme="minorEastAsia" w:hint="eastAsia"/>
          <w:lang w:eastAsia="zh-CN"/>
        </w:rPr>
        <w:t>are</w:t>
      </w:r>
      <w:r w:rsidR="0031780C">
        <w:rPr>
          <w:rFonts w:eastAsiaTheme="minorEastAsia" w:hint="eastAsia"/>
          <w:lang w:eastAsia="zh-CN"/>
        </w:rPr>
        <w:t xml:space="preserve"> as follows:</w:t>
      </w:r>
    </w:p>
    <w:p w:rsidR="002C0072" w:rsidRDefault="002C0072" w:rsidP="002C0072">
      <w:pPr>
        <w:spacing w:before="180" w:after="0"/>
        <w:jc w:val="both"/>
        <w:rPr>
          <w:rFonts w:eastAsia="宋体"/>
          <w:sz w:val="20"/>
          <w:lang w:eastAsia="zh-CN"/>
        </w:rPr>
      </w:pPr>
      <w:r w:rsidRPr="002127C0">
        <w:rPr>
          <w:rFonts w:eastAsia="宋体" w:hint="eastAsia"/>
          <w:b/>
          <w:sz w:val="20"/>
          <w:lang w:eastAsia="zh-CN"/>
        </w:rPr>
        <w:t xml:space="preserve">Proposal1: It is assumed that UE needs interruption based on the SMTC configuration for intra-frequency </w:t>
      </w:r>
      <w:r w:rsidRPr="002127C0">
        <w:rPr>
          <w:rFonts w:eastAsia="宋体"/>
          <w:b/>
          <w:sz w:val="20"/>
          <w:lang w:eastAsia="zh-CN"/>
        </w:rPr>
        <w:t>measurement</w:t>
      </w:r>
      <w:r w:rsidRPr="002127C0">
        <w:rPr>
          <w:rFonts w:eastAsia="宋体" w:hint="eastAsia"/>
          <w:b/>
          <w:sz w:val="20"/>
          <w:lang w:eastAsia="zh-CN"/>
        </w:rPr>
        <w:t>s in FR2</w:t>
      </w:r>
      <w:r>
        <w:rPr>
          <w:rFonts w:eastAsia="宋体" w:hint="eastAsia"/>
          <w:sz w:val="20"/>
          <w:lang w:eastAsia="zh-CN"/>
        </w:rPr>
        <w:t>.</w:t>
      </w:r>
    </w:p>
    <w:p w:rsidR="002C0072" w:rsidRPr="002C0072" w:rsidRDefault="002C0072" w:rsidP="002C0072">
      <w:pPr>
        <w:spacing w:before="180" w:after="0"/>
        <w:jc w:val="both"/>
        <w:rPr>
          <w:rFonts w:eastAsia="宋体"/>
          <w:sz w:val="20"/>
          <w:lang w:eastAsia="zh-CN"/>
        </w:rPr>
      </w:pPr>
      <w:r w:rsidRPr="002127C0">
        <w:rPr>
          <w:rFonts w:eastAsia="宋体" w:hint="eastAsia"/>
          <w:b/>
          <w:sz w:val="20"/>
          <w:lang w:eastAsia="zh-CN"/>
        </w:rPr>
        <w:t>Proposal</w:t>
      </w:r>
      <w:r>
        <w:rPr>
          <w:rFonts w:eastAsia="宋体" w:hint="eastAsia"/>
          <w:b/>
          <w:sz w:val="20"/>
          <w:lang w:eastAsia="zh-CN"/>
        </w:rPr>
        <w:t>2</w:t>
      </w:r>
      <w:r w:rsidRPr="002127C0">
        <w:rPr>
          <w:rFonts w:eastAsia="宋体"/>
          <w:b/>
          <w:sz w:val="20"/>
          <w:lang w:eastAsia="zh-CN"/>
        </w:rPr>
        <w:t>:</w:t>
      </w:r>
      <w:r w:rsidRPr="008F4932">
        <w:rPr>
          <w:rFonts w:eastAsia="宋体"/>
          <w:b/>
          <w:sz w:val="20"/>
          <w:lang w:eastAsia="zh-CN"/>
        </w:rPr>
        <w:t xml:space="preserve"> Depending on UE’s capability, if</w:t>
      </w:r>
      <w:r w:rsidRPr="00613E02">
        <w:rPr>
          <w:rFonts w:eastAsia="宋体" w:hint="eastAsia"/>
          <w:b/>
          <w:sz w:val="20"/>
          <w:lang w:eastAsia="zh-CN"/>
        </w:rPr>
        <w:t xml:space="preserve"> the SCS </w:t>
      </w:r>
      <w:r w:rsidRPr="00613E02">
        <w:rPr>
          <w:rFonts w:eastAsia="宋体"/>
          <w:b/>
          <w:sz w:val="20"/>
          <w:lang w:eastAsia="zh-CN"/>
        </w:rPr>
        <w:t>of target</w:t>
      </w:r>
      <w:r w:rsidRPr="00613E02">
        <w:rPr>
          <w:rFonts w:eastAsia="宋体" w:hint="eastAsia"/>
          <w:b/>
          <w:sz w:val="20"/>
          <w:lang w:eastAsia="zh-CN"/>
        </w:rPr>
        <w:t xml:space="preserve"> cell SSB and collided serving cell non-SSB are different</w:t>
      </w:r>
      <w:r>
        <w:rPr>
          <w:rFonts w:eastAsia="宋体" w:hint="eastAsia"/>
          <w:b/>
          <w:sz w:val="20"/>
          <w:lang w:eastAsia="zh-CN"/>
        </w:rPr>
        <w:t>, i</w:t>
      </w:r>
      <w:r w:rsidRPr="002127C0">
        <w:rPr>
          <w:rFonts w:eastAsia="宋体" w:hint="eastAsia"/>
          <w:b/>
          <w:sz w:val="20"/>
          <w:lang w:eastAsia="zh-CN"/>
        </w:rPr>
        <w:t xml:space="preserve">t is assumed that UE needs interruption based on the SMTC configuration for intra-frequency </w:t>
      </w:r>
      <w:r w:rsidRPr="002127C0">
        <w:rPr>
          <w:rFonts w:eastAsia="宋体"/>
          <w:b/>
          <w:sz w:val="20"/>
          <w:lang w:eastAsia="zh-CN"/>
        </w:rPr>
        <w:t>measurement</w:t>
      </w:r>
      <w:r>
        <w:rPr>
          <w:rFonts w:eastAsia="宋体" w:hint="eastAsia"/>
          <w:b/>
          <w:sz w:val="20"/>
          <w:lang w:eastAsia="zh-CN"/>
        </w:rPr>
        <w:t>s.</w:t>
      </w:r>
    </w:p>
    <w:p w:rsidR="00510AFB" w:rsidRPr="00EC4AE2" w:rsidRDefault="00510AFB" w:rsidP="00EC4AE2">
      <w:pPr>
        <w:pStyle w:val="1"/>
        <w:numPr>
          <w:ilvl w:val="0"/>
          <w:numId w:val="12"/>
        </w:numPr>
        <w:ind w:left="284"/>
        <w:rPr>
          <w:rFonts w:eastAsia="Times New Roman" w:cs="Times New Roman"/>
          <w:color w:val="auto"/>
          <w:kern w:val="0"/>
        </w:rPr>
      </w:pPr>
      <w:r w:rsidRPr="00EC4AE2">
        <w:rPr>
          <w:rFonts w:eastAsia="Times New Roman" w:cs="Times New Roman" w:hint="eastAsia"/>
          <w:color w:val="auto"/>
          <w:kern w:val="0"/>
        </w:rPr>
        <w:t>Reference</w:t>
      </w:r>
      <w:r w:rsidRPr="00EC4AE2">
        <w:rPr>
          <w:rFonts w:eastAsia="Times New Roman" w:cs="Times New Roman"/>
          <w:color w:val="auto"/>
          <w:kern w:val="0"/>
        </w:rPr>
        <w:t xml:space="preserve"> </w:t>
      </w:r>
    </w:p>
    <w:p w:rsidR="00510AFB" w:rsidRDefault="00510AFB" w:rsidP="00F270D5">
      <w:pPr>
        <w:tabs>
          <w:tab w:val="left" w:pos="709"/>
        </w:tabs>
        <w:ind w:left="720" w:hanging="720"/>
        <w:rPr>
          <w:rFonts w:eastAsiaTheme="minorEastAsia"/>
          <w:color w:val="000000"/>
          <w:lang w:eastAsia="zh-CN"/>
        </w:rPr>
      </w:pPr>
      <w:r>
        <w:rPr>
          <w:rFonts w:hint="eastAsia"/>
          <w:color w:val="000000"/>
        </w:rPr>
        <w:t>[1]</w:t>
      </w:r>
      <w:r>
        <w:rPr>
          <w:rFonts w:hint="eastAsia"/>
          <w:color w:val="000000"/>
        </w:rPr>
        <w:tab/>
      </w:r>
      <w:r w:rsidR="00F270D5">
        <w:rPr>
          <w:rFonts w:eastAsiaTheme="minorEastAsia" w:hint="eastAsia"/>
          <w:color w:val="000000"/>
          <w:lang w:eastAsia="zh-CN"/>
        </w:rPr>
        <w:tab/>
      </w:r>
      <w:r>
        <w:rPr>
          <w:rFonts w:hint="eastAsia"/>
          <w:color w:val="000000"/>
        </w:rPr>
        <w:t>R</w:t>
      </w:r>
      <w:r w:rsidR="00C5320E">
        <w:rPr>
          <w:rFonts w:eastAsiaTheme="minorEastAsia" w:hint="eastAsia"/>
          <w:color w:val="000000"/>
          <w:lang w:eastAsia="zh-CN"/>
        </w:rPr>
        <w:t>4</w:t>
      </w:r>
      <w:r>
        <w:rPr>
          <w:rFonts w:hint="eastAsia"/>
          <w:color w:val="000000"/>
        </w:rPr>
        <w:t>-17</w:t>
      </w:r>
      <w:r w:rsidR="004657F7">
        <w:rPr>
          <w:rFonts w:eastAsiaTheme="minorEastAsia" w:hint="eastAsia"/>
          <w:color w:val="000000"/>
          <w:lang w:eastAsia="zh-CN"/>
        </w:rPr>
        <w:t>11936</w:t>
      </w:r>
      <w:r>
        <w:rPr>
          <w:rFonts w:hint="eastAsia"/>
          <w:color w:val="000000"/>
        </w:rPr>
        <w:tab/>
      </w:r>
      <w:r w:rsidR="004657F7" w:rsidRPr="004657F7">
        <w:rPr>
          <w:sz w:val="20"/>
          <w:lang w:eastAsia="zh-CN"/>
        </w:rPr>
        <w:t>WF on measurement capability and measurement gap for NR</w:t>
      </w:r>
      <w:r>
        <w:rPr>
          <w:rFonts w:hint="eastAsia"/>
          <w:color w:val="000000"/>
        </w:rPr>
        <w:t xml:space="preserve">, </w:t>
      </w:r>
      <w:r w:rsidR="004657F7">
        <w:rPr>
          <w:rFonts w:eastAsiaTheme="minorEastAsia" w:hint="eastAsia"/>
          <w:color w:val="000000"/>
          <w:lang w:eastAsia="zh-CN"/>
        </w:rPr>
        <w:t>Intel</w:t>
      </w:r>
    </w:p>
    <w:p w:rsidR="00C5320E" w:rsidRDefault="00C5320E" w:rsidP="00C5320E">
      <w:pPr>
        <w:tabs>
          <w:tab w:val="left" w:pos="709"/>
        </w:tabs>
        <w:ind w:left="720" w:hanging="720"/>
        <w:rPr>
          <w:rFonts w:eastAsiaTheme="minorEastAsia"/>
          <w:color w:val="000000"/>
          <w:lang w:eastAsia="zh-CN"/>
        </w:rPr>
      </w:pPr>
      <w:r>
        <w:rPr>
          <w:rFonts w:hint="eastAsia"/>
          <w:color w:val="000000"/>
        </w:rPr>
        <w:t>[</w:t>
      </w:r>
      <w:r>
        <w:rPr>
          <w:rFonts w:eastAsiaTheme="minorEastAsia" w:hint="eastAsia"/>
          <w:color w:val="000000"/>
          <w:lang w:eastAsia="zh-CN"/>
        </w:rPr>
        <w:t>2</w:t>
      </w:r>
      <w:r>
        <w:rPr>
          <w:rFonts w:hint="eastAsia"/>
          <w:color w:val="000000"/>
        </w:rPr>
        <w:t>]</w:t>
      </w:r>
      <w:r>
        <w:rPr>
          <w:rFonts w:hint="eastAsia"/>
          <w:color w:val="000000"/>
        </w:rPr>
        <w:tab/>
      </w:r>
      <w:r>
        <w:rPr>
          <w:rFonts w:eastAsiaTheme="minorEastAsia" w:hint="eastAsia"/>
          <w:color w:val="000000"/>
          <w:lang w:eastAsia="zh-CN"/>
        </w:rPr>
        <w:tab/>
      </w:r>
      <w:r>
        <w:rPr>
          <w:rFonts w:hint="eastAsia"/>
          <w:color w:val="000000"/>
        </w:rPr>
        <w:t>R</w:t>
      </w:r>
      <w:r>
        <w:rPr>
          <w:rFonts w:eastAsiaTheme="minorEastAsia" w:hint="eastAsia"/>
          <w:color w:val="000000"/>
          <w:lang w:eastAsia="zh-CN"/>
        </w:rPr>
        <w:t>4</w:t>
      </w:r>
      <w:r>
        <w:rPr>
          <w:rFonts w:hint="eastAsia"/>
          <w:color w:val="000000"/>
        </w:rPr>
        <w:t>-17</w:t>
      </w:r>
      <w:r>
        <w:rPr>
          <w:rFonts w:eastAsiaTheme="minorEastAsia" w:hint="eastAsia"/>
          <w:color w:val="000000"/>
          <w:lang w:eastAsia="zh-CN"/>
        </w:rPr>
        <w:t>1047</w:t>
      </w:r>
      <w:r w:rsidR="00197B6C">
        <w:rPr>
          <w:rFonts w:eastAsiaTheme="minorEastAsia" w:hint="eastAsia"/>
          <w:color w:val="000000"/>
          <w:lang w:eastAsia="zh-CN"/>
        </w:rPr>
        <w:t>0</w:t>
      </w:r>
      <w:r>
        <w:rPr>
          <w:rFonts w:hint="eastAsia"/>
          <w:color w:val="000000"/>
        </w:rPr>
        <w:tab/>
      </w:r>
      <w:r w:rsidR="00197B6C" w:rsidRPr="00197B6C">
        <w:rPr>
          <w:sz w:val="20"/>
          <w:lang w:eastAsia="zh-CN"/>
        </w:rPr>
        <w:t>Discussion on applicability for intra-frequency measurement</w:t>
      </w:r>
      <w:r>
        <w:rPr>
          <w:rFonts w:hint="eastAsia"/>
          <w:color w:val="000000"/>
        </w:rPr>
        <w:t xml:space="preserve">, </w:t>
      </w:r>
      <w:r>
        <w:rPr>
          <w:rFonts w:eastAsiaTheme="minorEastAsia" w:hint="eastAsia"/>
          <w:color w:val="000000"/>
          <w:lang w:eastAsia="zh-CN"/>
        </w:rPr>
        <w:t>CATT</w:t>
      </w:r>
    </w:p>
    <w:p w:rsidR="001F52DD" w:rsidRPr="00922BDD" w:rsidRDefault="001F52DD">
      <w:pPr>
        <w:rPr>
          <w:rFonts w:eastAsiaTheme="minorEastAsia"/>
          <w:lang w:eastAsia="zh-CN"/>
        </w:rPr>
      </w:pPr>
    </w:p>
    <w:sectPr w:rsidR="001F52DD" w:rsidRPr="00922BDD" w:rsidSect="00922BDD">
      <w:pgSz w:w="12240" w:h="15840"/>
      <w:pgMar w:top="1440" w:right="1325"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FA5" w:rsidRPr="00CB02FB" w:rsidRDefault="00F50FA5" w:rsidP="00A37693">
      <w:pPr>
        <w:spacing w:after="0"/>
        <w:rPr>
          <w:rFonts w:ascii="Arial" w:eastAsia="宋体" w:hAnsi="Arial" w:cs="Arial"/>
          <w:color w:val="0000FF"/>
          <w:kern w:val="2"/>
          <w:lang w:val="en-US" w:eastAsia="zh-CN"/>
        </w:rPr>
      </w:pPr>
      <w:r>
        <w:separator/>
      </w:r>
    </w:p>
  </w:endnote>
  <w:endnote w:type="continuationSeparator" w:id="0">
    <w:p w:rsidR="00F50FA5" w:rsidRPr="00CB02FB" w:rsidRDefault="00F50FA5" w:rsidP="00A37693">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FA5" w:rsidRPr="00CB02FB" w:rsidRDefault="00F50FA5" w:rsidP="00A37693">
      <w:pPr>
        <w:spacing w:after="0"/>
        <w:rPr>
          <w:rFonts w:ascii="Arial" w:eastAsia="宋体" w:hAnsi="Arial" w:cs="Arial"/>
          <w:color w:val="0000FF"/>
          <w:kern w:val="2"/>
          <w:lang w:val="en-US" w:eastAsia="zh-CN"/>
        </w:rPr>
      </w:pPr>
      <w:r>
        <w:separator/>
      </w:r>
    </w:p>
  </w:footnote>
  <w:footnote w:type="continuationSeparator" w:id="0">
    <w:p w:rsidR="00F50FA5" w:rsidRPr="00CB02FB" w:rsidRDefault="00F50FA5" w:rsidP="00A37693">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A1B8E"/>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
    <w:nsid w:val="1EDA4F48"/>
    <w:multiLevelType w:val="hybridMultilevel"/>
    <w:tmpl w:val="7DCC77CA"/>
    <w:lvl w:ilvl="0" w:tplc="0FFA2FE0">
      <w:start w:val="1"/>
      <w:numFmt w:val="bullet"/>
      <w:lvlText w:val="•"/>
      <w:lvlJc w:val="left"/>
      <w:pPr>
        <w:tabs>
          <w:tab w:val="num" w:pos="720"/>
        </w:tabs>
        <w:ind w:left="720" w:hanging="360"/>
      </w:pPr>
      <w:rPr>
        <w:rFonts w:ascii="Arial" w:hAnsi="Arial" w:hint="default"/>
      </w:rPr>
    </w:lvl>
    <w:lvl w:ilvl="1" w:tplc="1BE215C2">
      <w:start w:val="2514"/>
      <w:numFmt w:val="bullet"/>
      <w:lvlText w:val="•"/>
      <w:lvlJc w:val="left"/>
      <w:pPr>
        <w:tabs>
          <w:tab w:val="num" w:pos="1440"/>
        </w:tabs>
        <w:ind w:left="1440" w:hanging="360"/>
      </w:pPr>
      <w:rPr>
        <w:rFonts w:ascii="Arial" w:hAnsi="Arial" w:hint="default"/>
      </w:rPr>
    </w:lvl>
    <w:lvl w:ilvl="2" w:tplc="3B7EB53E" w:tentative="1">
      <w:start w:val="1"/>
      <w:numFmt w:val="bullet"/>
      <w:lvlText w:val="•"/>
      <w:lvlJc w:val="left"/>
      <w:pPr>
        <w:tabs>
          <w:tab w:val="num" w:pos="2160"/>
        </w:tabs>
        <w:ind w:left="2160" w:hanging="360"/>
      </w:pPr>
      <w:rPr>
        <w:rFonts w:ascii="Arial" w:hAnsi="Arial" w:hint="default"/>
      </w:rPr>
    </w:lvl>
    <w:lvl w:ilvl="3" w:tplc="856E40D8" w:tentative="1">
      <w:start w:val="1"/>
      <w:numFmt w:val="bullet"/>
      <w:lvlText w:val="•"/>
      <w:lvlJc w:val="left"/>
      <w:pPr>
        <w:tabs>
          <w:tab w:val="num" w:pos="2880"/>
        </w:tabs>
        <w:ind w:left="2880" w:hanging="360"/>
      </w:pPr>
      <w:rPr>
        <w:rFonts w:ascii="Arial" w:hAnsi="Arial" w:hint="default"/>
      </w:rPr>
    </w:lvl>
    <w:lvl w:ilvl="4" w:tplc="F5E8905A" w:tentative="1">
      <w:start w:val="1"/>
      <w:numFmt w:val="bullet"/>
      <w:lvlText w:val="•"/>
      <w:lvlJc w:val="left"/>
      <w:pPr>
        <w:tabs>
          <w:tab w:val="num" w:pos="3600"/>
        </w:tabs>
        <w:ind w:left="3600" w:hanging="360"/>
      </w:pPr>
      <w:rPr>
        <w:rFonts w:ascii="Arial" w:hAnsi="Arial" w:hint="default"/>
      </w:rPr>
    </w:lvl>
    <w:lvl w:ilvl="5" w:tplc="67A6D328" w:tentative="1">
      <w:start w:val="1"/>
      <w:numFmt w:val="bullet"/>
      <w:lvlText w:val="•"/>
      <w:lvlJc w:val="left"/>
      <w:pPr>
        <w:tabs>
          <w:tab w:val="num" w:pos="4320"/>
        </w:tabs>
        <w:ind w:left="4320" w:hanging="360"/>
      </w:pPr>
      <w:rPr>
        <w:rFonts w:ascii="Arial" w:hAnsi="Arial" w:hint="default"/>
      </w:rPr>
    </w:lvl>
    <w:lvl w:ilvl="6" w:tplc="470E4108" w:tentative="1">
      <w:start w:val="1"/>
      <w:numFmt w:val="bullet"/>
      <w:lvlText w:val="•"/>
      <w:lvlJc w:val="left"/>
      <w:pPr>
        <w:tabs>
          <w:tab w:val="num" w:pos="5040"/>
        </w:tabs>
        <w:ind w:left="5040" w:hanging="360"/>
      </w:pPr>
      <w:rPr>
        <w:rFonts w:ascii="Arial" w:hAnsi="Arial" w:hint="default"/>
      </w:rPr>
    </w:lvl>
    <w:lvl w:ilvl="7" w:tplc="307698CA" w:tentative="1">
      <w:start w:val="1"/>
      <w:numFmt w:val="bullet"/>
      <w:lvlText w:val="•"/>
      <w:lvlJc w:val="left"/>
      <w:pPr>
        <w:tabs>
          <w:tab w:val="num" w:pos="5760"/>
        </w:tabs>
        <w:ind w:left="5760" w:hanging="360"/>
      </w:pPr>
      <w:rPr>
        <w:rFonts w:ascii="Arial" w:hAnsi="Arial" w:hint="default"/>
      </w:rPr>
    </w:lvl>
    <w:lvl w:ilvl="8" w:tplc="0266409E" w:tentative="1">
      <w:start w:val="1"/>
      <w:numFmt w:val="bullet"/>
      <w:lvlText w:val="•"/>
      <w:lvlJc w:val="left"/>
      <w:pPr>
        <w:tabs>
          <w:tab w:val="num" w:pos="6480"/>
        </w:tabs>
        <w:ind w:left="6480" w:hanging="360"/>
      </w:pPr>
      <w:rPr>
        <w:rFonts w:ascii="Arial" w:hAnsi="Arial" w:hint="default"/>
      </w:rPr>
    </w:lvl>
  </w:abstractNum>
  <w:abstractNum w:abstractNumId="2">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3">
    <w:nsid w:val="335E50B2"/>
    <w:multiLevelType w:val="hybridMultilevel"/>
    <w:tmpl w:val="770EF37A"/>
    <w:lvl w:ilvl="0" w:tplc="04090001">
      <w:start w:val="1"/>
      <w:numFmt w:val="bullet"/>
      <w:lvlText w:val=""/>
      <w:lvlJc w:val="left"/>
      <w:pPr>
        <w:tabs>
          <w:tab w:val="num" w:pos="420"/>
        </w:tabs>
        <w:ind w:left="420" w:hanging="420"/>
      </w:pPr>
      <w:rPr>
        <w:rFonts w:ascii="Symbol" w:hAnsi="Symbol" w:hint="default"/>
        <w:lang w:val="en-US"/>
      </w:rPr>
    </w:lvl>
    <w:lvl w:ilvl="1" w:tplc="04090003">
      <w:start w:val="1"/>
      <w:numFmt w:val="bullet"/>
      <w:lvlText w:val="•"/>
      <w:lvlJc w:val="left"/>
      <w:pPr>
        <w:tabs>
          <w:tab w:val="num" w:pos="780"/>
        </w:tabs>
        <w:ind w:left="780" w:hanging="360"/>
      </w:pPr>
      <w:rPr>
        <w:rFonts w:ascii="Times New Roman" w:hAnsi="Times New Roman" w:hint="default"/>
      </w:rPr>
    </w:lvl>
    <w:lvl w:ilvl="2" w:tplc="04090005">
      <w:start w:val="1"/>
      <w:numFmt w:val="decimal"/>
      <w:lvlText w:val="%3."/>
      <w:lvlJc w:val="left"/>
      <w:pPr>
        <w:tabs>
          <w:tab w:val="num" w:pos="1200"/>
        </w:tabs>
        <w:ind w:left="1200" w:hanging="360"/>
      </w:pPr>
      <w:rPr>
        <w:rFonts w:hint="default"/>
      </w:r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
    <w:nsid w:val="35AD613C"/>
    <w:multiLevelType w:val="hybridMultilevel"/>
    <w:tmpl w:val="ADD09F2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F95B16"/>
    <w:multiLevelType w:val="hybridMultilevel"/>
    <w:tmpl w:val="54EAF06E"/>
    <w:lvl w:ilvl="0" w:tplc="2E40AF06">
      <w:start w:val="1"/>
      <w:numFmt w:val="bullet"/>
      <w:lvlText w:val="•"/>
      <w:lvlJc w:val="left"/>
      <w:pPr>
        <w:tabs>
          <w:tab w:val="num" w:pos="720"/>
        </w:tabs>
        <w:ind w:left="720" w:hanging="360"/>
      </w:pPr>
      <w:rPr>
        <w:rFonts w:ascii="Arial" w:hAnsi="Arial" w:hint="default"/>
      </w:rPr>
    </w:lvl>
    <w:lvl w:ilvl="1" w:tplc="0398598A" w:tentative="1">
      <w:start w:val="1"/>
      <w:numFmt w:val="bullet"/>
      <w:lvlText w:val="•"/>
      <w:lvlJc w:val="left"/>
      <w:pPr>
        <w:tabs>
          <w:tab w:val="num" w:pos="1440"/>
        </w:tabs>
        <w:ind w:left="1440" w:hanging="360"/>
      </w:pPr>
      <w:rPr>
        <w:rFonts w:ascii="Arial" w:hAnsi="Arial" w:hint="default"/>
      </w:rPr>
    </w:lvl>
    <w:lvl w:ilvl="2" w:tplc="984C3D90" w:tentative="1">
      <w:start w:val="1"/>
      <w:numFmt w:val="bullet"/>
      <w:lvlText w:val="•"/>
      <w:lvlJc w:val="left"/>
      <w:pPr>
        <w:tabs>
          <w:tab w:val="num" w:pos="2160"/>
        </w:tabs>
        <w:ind w:left="2160" w:hanging="360"/>
      </w:pPr>
      <w:rPr>
        <w:rFonts w:ascii="Arial" w:hAnsi="Arial" w:hint="default"/>
      </w:rPr>
    </w:lvl>
    <w:lvl w:ilvl="3" w:tplc="05DE6ED6" w:tentative="1">
      <w:start w:val="1"/>
      <w:numFmt w:val="bullet"/>
      <w:lvlText w:val="•"/>
      <w:lvlJc w:val="left"/>
      <w:pPr>
        <w:tabs>
          <w:tab w:val="num" w:pos="2880"/>
        </w:tabs>
        <w:ind w:left="2880" w:hanging="360"/>
      </w:pPr>
      <w:rPr>
        <w:rFonts w:ascii="Arial" w:hAnsi="Arial" w:hint="default"/>
      </w:rPr>
    </w:lvl>
    <w:lvl w:ilvl="4" w:tplc="791CBA10" w:tentative="1">
      <w:start w:val="1"/>
      <w:numFmt w:val="bullet"/>
      <w:lvlText w:val="•"/>
      <w:lvlJc w:val="left"/>
      <w:pPr>
        <w:tabs>
          <w:tab w:val="num" w:pos="3600"/>
        </w:tabs>
        <w:ind w:left="3600" w:hanging="360"/>
      </w:pPr>
      <w:rPr>
        <w:rFonts w:ascii="Arial" w:hAnsi="Arial" w:hint="default"/>
      </w:rPr>
    </w:lvl>
    <w:lvl w:ilvl="5" w:tplc="B178B8C4" w:tentative="1">
      <w:start w:val="1"/>
      <w:numFmt w:val="bullet"/>
      <w:lvlText w:val="•"/>
      <w:lvlJc w:val="left"/>
      <w:pPr>
        <w:tabs>
          <w:tab w:val="num" w:pos="4320"/>
        </w:tabs>
        <w:ind w:left="4320" w:hanging="360"/>
      </w:pPr>
      <w:rPr>
        <w:rFonts w:ascii="Arial" w:hAnsi="Arial" w:hint="default"/>
      </w:rPr>
    </w:lvl>
    <w:lvl w:ilvl="6" w:tplc="EB9AF1CE" w:tentative="1">
      <w:start w:val="1"/>
      <w:numFmt w:val="bullet"/>
      <w:lvlText w:val="•"/>
      <w:lvlJc w:val="left"/>
      <w:pPr>
        <w:tabs>
          <w:tab w:val="num" w:pos="5040"/>
        </w:tabs>
        <w:ind w:left="5040" w:hanging="360"/>
      </w:pPr>
      <w:rPr>
        <w:rFonts w:ascii="Arial" w:hAnsi="Arial" w:hint="default"/>
      </w:rPr>
    </w:lvl>
    <w:lvl w:ilvl="7" w:tplc="2158A0A4" w:tentative="1">
      <w:start w:val="1"/>
      <w:numFmt w:val="bullet"/>
      <w:lvlText w:val="•"/>
      <w:lvlJc w:val="left"/>
      <w:pPr>
        <w:tabs>
          <w:tab w:val="num" w:pos="5760"/>
        </w:tabs>
        <w:ind w:left="5760" w:hanging="360"/>
      </w:pPr>
      <w:rPr>
        <w:rFonts w:ascii="Arial" w:hAnsi="Arial" w:hint="default"/>
      </w:rPr>
    </w:lvl>
    <w:lvl w:ilvl="8" w:tplc="58A4FEDC" w:tentative="1">
      <w:start w:val="1"/>
      <w:numFmt w:val="bullet"/>
      <w:lvlText w:val="•"/>
      <w:lvlJc w:val="left"/>
      <w:pPr>
        <w:tabs>
          <w:tab w:val="num" w:pos="6480"/>
        </w:tabs>
        <w:ind w:left="6480" w:hanging="360"/>
      </w:pPr>
      <w:rPr>
        <w:rFonts w:ascii="Arial" w:hAnsi="Arial" w:hint="default"/>
      </w:rPr>
    </w:lvl>
  </w:abstractNum>
  <w:abstractNum w:abstractNumId="6">
    <w:nsid w:val="3FB7044E"/>
    <w:multiLevelType w:val="hybridMultilevel"/>
    <w:tmpl w:val="838AC8FA"/>
    <w:lvl w:ilvl="0" w:tplc="7E7245A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C26EA4"/>
    <w:multiLevelType w:val="hybridMultilevel"/>
    <w:tmpl w:val="CC32192C"/>
    <w:lvl w:ilvl="0" w:tplc="1012E52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510680"/>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9">
    <w:nsid w:val="4F872DB8"/>
    <w:multiLevelType w:val="hybridMultilevel"/>
    <w:tmpl w:val="67C42918"/>
    <w:lvl w:ilvl="0" w:tplc="D30E4B9E">
      <w:start w:val="1"/>
      <w:numFmt w:val="bullet"/>
      <w:lvlText w:val="•"/>
      <w:lvlJc w:val="left"/>
      <w:pPr>
        <w:tabs>
          <w:tab w:val="num" w:pos="720"/>
        </w:tabs>
        <w:ind w:left="720" w:hanging="360"/>
      </w:pPr>
      <w:rPr>
        <w:rFonts w:ascii="Arial" w:hAnsi="Arial" w:hint="default"/>
      </w:rPr>
    </w:lvl>
    <w:lvl w:ilvl="1" w:tplc="687245CE">
      <w:start w:val="1810"/>
      <w:numFmt w:val="bullet"/>
      <w:lvlText w:val="–"/>
      <w:lvlJc w:val="left"/>
      <w:pPr>
        <w:tabs>
          <w:tab w:val="num" w:pos="1440"/>
        </w:tabs>
        <w:ind w:left="1440" w:hanging="360"/>
      </w:pPr>
      <w:rPr>
        <w:rFonts w:ascii="Arial" w:hAnsi="Arial" w:hint="default"/>
      </w:rPr>
    </w:lvl>
    <w:lvl w:ilvl="2" w:tplc="7DD0F342" w:tentative="1">
      <w:start w:val="1"/>
      <w:numFmt w:val="bullet"/>
      <w:lvlText w:val="•"/>
      <w:lvlJc w:val="left"/>
      <w:pPr>
        <w:tabs>
          <w:tab w:val="num" w:pos="2160"/>
        </w:tabs>
        <w:ind w:left="2160" w:hanging="360"/>
      </w:pPr>
      <w:rPr>
        <w:rFonts w:ascii="Arial" w:hAnsi="Arial" w:hint="default"/>
      </w:rPr>
    </w:lvl>
    <w:lvl w:ilvl="3" w:tplc="AA483AA8" w:tentative="1">
      <w:start w:val="1"/>
      <w:numFmt w:val="bullet"/>
      <w:lvlText w:val="•"/>
      <w:lvlJc w:val="left"/>
      <w:pPr>
        <w:tabs>
          <w:tab w:val="num" w:pos="2880"/>
        </w:tabs>
        <w:ind w:left="2880" w:hanging="360"/>
      </w:pPr>
      <w:rPr>
        <w:rFonts w:ascii="Arial" w:hAnsi="Arial" w:hint="default"/>
      </w:rPr>
    </w:lvl>
    <w:lvl w:ilvl="4" w:tplc="8E560DDC" w:tentative="1">
      <w:start w:val="1"/>
      <w:numFmt w:val="bullet"/>
      <w:lvlText w:val="•"/>
      <w:lvlJc w:val="left"/>
      <w:pPr>
        <w:tabs>
          <w:tab w:val="num" w:pos="3600"/>
        </w:tabs>
        <w:ind w:left="3600" w:hanging="360"/>
      </w:pPr>
      <w:rPr>
        <w:rFonts w:ascii="Arial" w:hAnsi="Arial" w:hint="default"/>
      </w:rPr>
    </w:lvl>
    <w:lvl w:ilvl="5" w:tplc="11461F84" w:tentative="1">
      <w:start w:val="1"/>
      <w:numFmt w:val="bullet"/>
      <w:lvlText w:val="•"/>
      <w:lvlJc w:val="left"/>
      <w:pPr>
        <w:tabs>
          <w:tab w:val="num" w:pos="4320"/>
        </w:tabs>
        <w:ind w:left="4320" w:hanging="360"/>
      </w:pPr>
      <w:rPr>
        <w:rFonts w:ascii="Arial" w:hAnsi="Arial" w:hint="default"/>
      </w:rPr>
    </w:lvl>
    <w:lvl w:ilvl="6" w:tplc="85325A16" w:tentative="1">
      <w:start w:val="1"/>
      <w:numFmt w:val="bullet"/>
      <w:lvlText w:val="•"/>
      <w:lvlJc w:val="left"/>
      <w:pPr>
        <w:tabs>
          <w:tab w:val="num" w:pos="5040"/>
        </w:tabs>
        <w:ind w:left="5040" w:hanging="360"/>
      </w:pPr>
      <w:rPr>
        <w:rFonts w:ascii="Arial" w:hAnsi="Arial" w:hint="default"/>
      </w:rPr>
    </w:lvl>
    <w:lvl w:ilvl="7" w:tplc="900A5EFA" w:tentative="1">
      <w:start w:val="1"/>
      <w:numFmt w:val="bullet"/>
      <w:lvlText w:val="•"/>
      <w:lvlJc w:val="left"/>
      <w:pPr>
        <w:tabs>
          <w:tab w:val="num" w:pos="5760"/>
        </w:tabs>
        <w:ind w:left="5760" w:hanging="360"/>
      </w:pPr>
      <w:rPr>
        <w:rFonts w:ascii="Arial" w:hAnsi="Arial" w:hint="default"/>
      </w:rPr>
    </w:lvl>
    <w:lvl w:ilvl="8" w:tplc="0BCC03BC" w:tentative="1">
      <w:start w:val="1"/>
      <w:numFmt w:val="bullet"/>
      <w:lvlText w:val="•"/>
      <w:lvlJc w:val="left"/>
      <w:pPr>
        <w:tabs>
          <w:tab w:val="num" w:pos="6480"/>
        </w:tabs>
        <w:ind w:left="6480" w:hanging="360"/>
      </w:pPr>
      <w:rPr>
        <w:rFonts w:ascii="Arial" w:hAnsi="Arial" w:hint="default"/>
      </w:rPr>
    </w:lvl>
  </w:abstractNum>
  <w:abstractNum w:abstractNumId="10">
    <w:nsid w:val="55E45224"/>
    <w:multiLevelType w:val="hybridMultilevel"/>
    <w:tmpl w:val="E9B2CE2A"/>
    <w:lvl w:ilvl="0" w:tplc="BAA8334C">
      <w:start w:val="1"/>
      <w:numFmt w:val="bullet"/>
      <w:lvlText w:val="•"/>
      <w:lvlJc w:val="left"/>
      <w:pPr>
        <w:tabs>
          <w:tab w:val="num" w:pos="720"/>
        </w:tabs>
        <w:ind w:left="720" w:hanging="360"/>
      </w:pPr>
      <w:rPr>
        <w:rFonts w:ascii="Arial" w:hAnsi="Arial" w:cs="Times New Roman" w:hint="default"/>
      </w:rPr>
    </w:lvl>
    <w:lvl w:ilvl="1" w:tplc="38CC42D4">
      <w:start w:val="1647"/>
      <w:numFmt w:val="bullet"/>
      <w:lvlText w:val="–"/>
      <w:lvlJc w:val="left"/>
      <w:pPr>
        <w:tabs>
          <w:tab w:val="num" w:pos="1440"/>
        </w:tabs>
        <w:ind w:left="1440" w:hanging="360"/>
      </w:pPr>
      <w:rPr>
        <w:rFonts w:ascii="Arial" w:hAnsi="Arial" w:cs="Times New Roman" w:hint="default"/>
      </w:rPr>
    </w:lvl>
    <w:lvl w:ilvl="2" w:tplc="359896B4">
      <w:start w:val="1647"/>
      <w:numFmt w:val="bullet"/>
      <w:lvlText w:val="•"/>
      <w:lvlJc w:val="left"/>
      <w:pPr>
        <w:tabs>
          <w:tab w:val="num" w:pos="2160"/>
        </w:tabs>
        <w:ind w:left="2160" w:hanging="360"/>
      </w:pPr>
      <w:rPr>
        <w:rFonts w:ascii="Arial" w:hAnsi="Arial" w:cs="Times New Roman" w:hint="default"/>
      </w:rPr>
    </w:lvl>
    <w:lvl w:ilvl="3" w:tplc="F912C566">
      <w:start w:val="1"/>
      <w:numFmt w:val="bullet"/>
      <w:lvlText w:val="•"/>
      <w:lvlJc w:val="left"/>
      <w:pPr>
        <w:tabs>
          <w:tab w:val="num" w:pos="2880"/>
        </w:tabs>
        <w:ind w:left="2880" w:hanging="360"/>
      </w:pPr>
      <w:rPr>
        <w:rFonts w:ascii="Arial" w:hAnsi="Arial" w:cs="Times New Roman" w:hint="default"/>
      </w:rPr>
    </w:lvl>
    <w:lvl w:ilvl="4" w:tplc="96689870">
      <w:start w:val="1"/>
      <w:numFmt w:val="decimal"/>
      <w:lvlText w:val="%5."/>
      <w:lvlJc w:val="left"/>
      <w:pPr>
        <w:tabs>
          <w:tab w:val="num" w:pos="3600"/>
        </w:tabs>
        <w:ind w:left="3600" w:hanging="360"/>
      </w:pPr>
    </w:lvl>
    <w:lvl w:ilvl="5" w:tplc="7764D8F4">
      <w:start w:val="1"/>
      <w:numFmt w:val="decimal"/>
      <w:lvlText w:val="%6."/>
      <w:lvlJc w:val="left"/>
      <w:pPr>
        <w:tabs>
          <w:tab w:val="num" w:pos="4320"/>
        </w:tabs>
        <w:ind w:left="4320" w:hanging="360"/>
      </w:pPr>
    </w:lvl>
    <w:lvl w:ilvl="6" w:tplc="99EEED76">
      <w:start w:val="1"/>
      <w:numFmt w:val="decimal"/>
      <w:lvlText w:val="%7."/>
      <w:lvlJc w:val="left"/>
      <w:pPr>
        <w:tabs>
          <w:tab w:val="num" w:pos="5040"/>
        </w:tabs>
        <w:ind w:left="5040" w:hanging="360"/>
      </w:pPr>
    </w:lvl>
    <w:lvl w:ilvl="7" w:tplc="5240B37C">
      <w:start w:val="1"/>
      <w:numFmt w:val="decimal"/>
      <w:lvlText w:val="%8."/>
      <w:lvlJc w:val="left"/>
      <w:pPr>
        <w:tabs>
          <w:tab w:val="num" w:pos="5760"/>
        </w:tabs>
        <w:ind w:left="5760" w:hanging="360"/>
      </w:pPr>
    </w:lvl>
    <w:lvl w:ilvl="8" w:tplc="240A0052">
      <w:start w:val="1"/>
      <w:numFmt w:val="decimal"/>
      <w:lvlText w:val="%9."/>
      <w:lvlJc w:val="left"/>
      <w:pPr>
        <w:tabs>
          <w:tab w:val="num" w:pos="6480"/>
        </w:tabs>
        <w:ind w:left="6480" w:hanging="360"/>
      </w:pPr>
    </w:lvl>
  </w:abstractNum>
  <w:abstractNum w:abstractNumId="11">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12">
    <w:nsid w:val="63DB2030"/>
    <w:multiLevelType w:val="hybridMultilevel"/>
    <w:tmpl w:val="189A410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1C1DC1"/>
    <w:multiLevelType w:val="hybridMultilevel"/>
    <w:tmpl w:val="40CC4BF8"/>
    <w:lvl w:ilvl="0" w:tplc="1B166CEA">
      <w:start w:val="1"/>
      <w:numFmt w:val="decimal"/>
      <w:lvlText w:val="%1"/>
      <w:lvlJc w:val="left"/>
      <w:pPr>
        <w:tabs>
          <w:tab w:val="num" w:pos="420"/>
        </w:tabs>
        <w:ind w:left="420" w:hanging="420"/>
      </w:pPr>
      <w:rPr>
        <w:rFonts w:hint="eastAsia"/>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4">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5">
    <w:nsid w:val="72C71936"/>
    <w:multiLevelType w:val="multilevel"/>
    <w:tmpl w:val="30942B3C"/>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74860993"/>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7">
    <w:nsid w:val="74D560FA"/>
    <w:multiLevelType w:val="hybridMultilevel"/>
    <w:tmpl w:val="7ED2CDC2"/>
    <w:lvl w:ilvl="0" w:tplc="08090017">
      <w:start w:val="1"/>
      <w:numFmt w:val="lowerLetter"/>
      <w:lvlText w:val="%1)"/>
      <w:lvlJc w:val="left"/>
      <w:pPr>
        <w:ind w:left="1860" w:hanging="420"/>
      </w:p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8">
    <w:nsid w:val="76A5728E"/>
    <w:multiLevelType w:val="hybridMultilevel"/>
    <w:tmpl w:val="192E5D12"/>
    <w:lvl w:ilvl="0" w:tplc="192E7076">
      <w:start w:val="1"/>
      <w:numFmt w:val="bullet"/>
      <w:lvlText w:val="•"/>
      <w:lvlJc w:val="left"/>
      <w:pPr>
        <w:tabs>
          <w:tab w:val="num" w:pos="720"/>
        </w:tabs>
        <w:ind w:left="720" w:hanging="360"/>
      </w:pPr>
      <w:rPr>
        <w:rFonts w:ascii="Arial" w:hAnsi="Arial" w:hint="default"/>
      </w:rPr>
    </w:lvl>
    <w:lvl w:ilvl="1" w:tplc="01B8508A">
      <w:start w:val="2514"/>
      <w:numFmt w:val="bullet"/>
      <w:lvlText w:val="•"/>
      <w:lvlJc w:val="left"/>
      <w:pPr>
        <w:tabs>
          <w:tab w:val="num" w:pos="1440"/>
        </w:tabs>
        <w:ind w:left="1440" w:hanging="360"/>
      </w:pPr>
      <w:rPr>
        <w:rFonts w:ascii="Arial" w:hAnsi="Arial" w:hint="default"/>
      </w:rPr>
    </w:lvl>
    <w:lvl w:ilvl="2" w:tplc="14D465B6">
      <w:start w:val="2514"/>
      <w:numFmt w:val="bullet"/>
      <w:lvlText w:val="•"/>
      <w:lvlJc w:val="left"/>
      <w:pPr>
        <w:tabs>
          <w:tab w:val="num" w:pos="2160"/>
        </w:tabs>
        <w:ind w:left="2160" w:hanging="360"/>
      </w:pPr>
      <w:rPr>
        <w:rFonts w:ascii="Arial" w:hAnsi="Arial" w:hint="default"/>
      </w:rPr>
    </w:lvl>
    <w:lvl w:ilvl="3" w:tplc="91E0AD90" w:tentative="1">
      <w:start w:val="1"/>
      <w:numFmt w:val="bullet"/>
      <w:lvlText w:val="•"/>
      <w:lvlJc w:val="left"/>
      <w:pPr>
        <w:tabs>
          <w:tab w:val="num" w:pos="2880"/>
        </w:tabs>
        <w:ind w:left="2880" w:hanging="360"/>
      </w:pPr>
      <w:rPr>
        <w:rFonts w:ascii="Arial" w:hAnsi="Arial" w:hint="default"/>
      </w:rPr>
    </w:lvl>
    <w:lvl w:ilvl="4" w:tplc="E034D102" w:tentative="1">
      <w:start w:val="1"/>
      <w:numFmt w:val="bullet"/>
      <w:lvlText w:val="•"/>
      <w:lvlJc w:val="left"/>
      <w:pPr>
        <w:tabs>
          <w:tab w:val="num" w:pos="3600"/>
        </w:tabs>
        <w:ind w:left="3600" w:hanging="360"/>
      </w:pPr>
      <w:rPr>
        <w:rFonts w:ascii="Arial" w:hAnsi="Arial" w:hint="default"/>
      </w:rPr>
    </w:lvl>
    <w:lvl w:ilvl="5" w:tplc="BC6ADD00" w:tentative="1">
      <w:start w:val="1"/>
      <w:numFmt w:val="bullet"/>
      <w:lvlText w:val="•"/>
      <w:lvlJc w:val="left"/>
      <w:pPr>
        <w:tabs>
          <w:tab w:val="num" w:pos="4320"/>
        </w:tabs>
        <w:ind w:left="4320" w:hanging="360"/>
      </w:pPr>
      <w:rPr>
        <w:rFonts w:ascii="Arial" w:hAnsi="Arial" w:hint="default"/>
      </w:rPr>
    </w:lvl>
    <w:lvl w:ilvl="6" w:tplc="F00EFA9E" w:tentative="1">
      <w:start w:val="1"/>
      <w:numFmt w:val="bullet"/>
      <w:lvlText w:val="•"/>
      <w:lvlJc w:val="left"/>
      <w:pPr>
        <w:tabs>
          <w:tab w:val="num" w:pos="5040"/>
        </w:tabs>
        <w:ind w:left="5040" w:hanging="360"/>
      </w:pPr>
      <w:rPr>
        <w:rFonts w:ascii="Arial" w:hAnsi="Arial" w:hint="default"/>
      </w:rPr>
    </w:lvl>
    <w:lvl w:ilvl="7" w:tplc="33CA2A8C" w:tentative="1">
      <w:start w:val="1"/>
      <w:numFmt w:val="bullet"/>
      <w:lvlText w:val="•"/>
      <w:lvlJc w:val="left"/>
      <w:pPr>
        <w:tabs>
          <w:tab w:val="num" w:pos="5760"/>
        </w:tabs>
        <w:ind w:left="5760" w:hanging="360"/>
      </w:pPr>
      <w:rPr>
        <w:rFonts w:ascii="Arial" w:hAnsi="Arial" w:hint="default"/>
      </w:rPr>
    </w:lvl>
    <w:lvl w:ilvl="8" w:tplc="85F466E0" w:tentative="1">
      <w:start w:val="1"/>
      <w:numFmt w:val="bullet"/>
      <w:lvlText w:val="•"/>
      <w:lvlJc w:val="left"/>
      <w:pPr>
        <w:tabs>
          <w:tab w:val="num" w:pos="6480"/>
        </w:tabs>
        <w:ind w:left="6480" w:hanging="360"/>
      </w:pPr>
      <w:rPr>
        <w:rFonts w:ascii="Arial" w:hAnsi="Arial" w:hint="default"/>
      </w:rPr>
    </w:lvl>
  </w:abstractNum>
  <w:abstractNum w:abstractNumId="19">
    <w:nsid w:val="79493834"/>
    <w:multiLevelType w:val="hybridMultilevel"/>
    <w:tmpl w:val="B24CAE44"/>
    <w:lvl w:ilvl="0" w:tplc="F5AA41C0">
      <w:start w:val="1"/>
      <w:numFmt w:val="bullet"/>
      <w:lvlText w:val="•"/>
      <w:lvlJc w:val="left"/>
      <w:pPr>
        <w:tabs>
          <w:tab w:val="num" w:pos="720"/>
        </w:tabs>
        <w:ind w:left="720" w:hanging="360"/>
      </w:pPr>
      <w:rPr>
        <w:rFonts w:ascii="Arial" w:hAnsi="Arial" w:hint="default"/>
      </w:rPr>
    </w:lvl>
    <w:lvl w:ilvl="1" w:tplc="EFBEE006" w:tentative="1">
      <w:start w:val="1"/>
      <w:numFmt w:val="bullet"/>
      <w:lvlText w:val="•"/>
      <w:lvlJc w:val="left"/>
      <w:pPr>
        <w:tabs>
          <w:tab w:val="num" w:pos="1440"/>
        </w:tabs>
        <w:ind w:left="1440" w:hanging="360"/>
      </w:pPr>
      <w:rPr>
        <w:rFonts w:ascii="Arial" w:hAnsi="Arial" w:hint="default"/>
      </w:rPr>
    </w:lvl>
    <w:lvl w:ilvl="2" w:tplc="C7823A58" w:tentative="1">
      <w:start w:val="1"/>
      <w:numFmt w:val="bullet"/>
      <w:lvlText w:val="•"/>
      <w:lvlJc w:val="left"/>
      <w:pPr>
        <w:tabs>
          <w:tab w:val="num" w:pos="2160"/>
        </w:tabs>
        <w:ind w:left="2160" w:hanging="360"/>
      </w:pPr>
      <w:rPr>
        <w:rFonts w:ascii="Arial" w:hAnsi="Arial" w:hint="default"/>
      </w:rPr>
    </w:lvl>
    <w:lvl w:ilvl="3" w:tplc="CD26E702" w:tentative="1">
      <w:start w:val="1"/>
      <w:numFmt w:val="bullet"/>
      <w:lvlText w:val="•"/>
      <w:lvlJc w:val="left"/>
      <w:pPr>
        <w:tabs>
          <w:tab w:val="num" w:pos="2880"/>
        </w:tabs>
        <w:ind w:left="2880" w:hanging="360"/>
      </w:pPr>
      <w:rPr>
        <w:rFonts w:ascii="Arial" w:hAnsi="Arial" w:hint="default"/>
      </w:rPr>
    </w:lvl>
    <w:lvl w:ilvl="4" w:tplc="C4ACB2F8" w:tentative="1">
      <w:start w:val="1"/>
      <w:numFmt w:val="bullet"/>
      <w:lvlText w:val="•"/>
      <w:lvlJc w:val="left"/>
      <w:pPr>
        <w:tabs>
          <w:tab w:val="num" w:pos="3600"/>
        </w:tabs>
        <w:ind w:left="3600" w:hanging="360"/>
      </w:pPr>
      <w:rPr>
        <w:rFonts w:ascii="Arial" w:hAnsi="Arial" w:hint="default"/>
      </w:rPr>
    </w:lvl>
    <w:lvl w:ilvl="5" w:tplc="4E8A5BF4" w:tentative="1">
      <w:start w:val="1"/>
      <w:numFmt w:val="bullet"/>
      <w:lvlText w:val="•"/>
      <w:lvlJc w:val="left"/>
      <w:pPr>
        <w:tabs>
          <w:tab w:val="num" w:pos="4320"/>
        </w:tabs>
        <w:ind w:left="4320" w:hanging="360"/>
      </w:pPr>
      <w:rPr>
        <w:rFonts w:ascii="Arial" w:hAnsi="Arial" w:hint="default"/>
      </w:rPr>
    </w:lvl>
    <w:lvl w:ilvl="6" w:tplc="2054A928" w:tentative="1">
      <w:start w:val="1"/>
      <w:numFmt w:val="bullet"/>
      <w:lvlText w:val="•"/>
      <w:lvlJc w:val="left"/>
      <w:pPr>
        <w:tabs>
          <w:tab w:val="num" w:pos="5040"/>
        </w:tabs>
        <w:ind w:left="5040" w:hanging="360"/>
      </w:pPr>
      <w:rPr>
        <w:rFonts w:ascii="Arial" w:hAnsi="Arial" w:hint="default"/>
      </w:rPr>
    </w:lvl>
    <w:lvl w:ilvl="7" w:tplc="EA14891A" w:tentative="1">
      <w:start w:val="1"/>
      <w:numFmt w:val="bullet"/>
      <w:lvlText w:val="•"/>
      <w:lvlJc w:val="left"/>
      <w:pPr>
        <w:tabs>
          <w:tab w:val="num" w:pos="5760"/>
        </w:tabs>
        <w:ind w:left="5760" w:hanging="360"/>
      </w:pPr>
      <w:rPr>
        <w:rFonts w:ascii="Arial" w:hAnsi="Arial" w:hint="default"/>
      </w:rPr>
    </w:lvl>
    <w:lvl w:ilvl="8" w:tplc="1FDEE9E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2"/>
  </w:num>
  <w:num w:numId="4">
    <w:abstractNumId w:val="17"/>
  </w:num>
  <w:num w:numId="5">
    <w:abstractNumId w:val="0"/>
  </w:num>
  <w:num w:numId="6">
    <w:abstractNumId w:val="8"/>
  </w:num>
  <w:num w:numId="7">
    <w:abstractNumId w:val="4"/>
  </w:num>
  <w:num w:numId="8">
    <w:abstractNumId w:val="16"/>
  </w:num>
  <w:num w:numId="9">
    <w:abstractNumId w:val="14"/>
  </w:num>
  <w:num w:numId="10">
    <w:abstractNumId w:val="7"/>
  </w:num>
  <w:num w:numId="11">
    <w:abstractNumId w:val="15"/>
  </w:num>
  <w:num w:numId="12">
    <w:abstractNumId w:val="12"/>
  </w:num>
  <w:num w:numId="13">
    <w:abstractNumId w:val="15"/>
  </w:num>
  <w:num w:numId="14">
    <w:abstractNumId w:val="15"/>
  </w:num>
  <w:num w:numId="15">
    <w:abstractNumId w:val="15"/>
  </w:num>
  <w:num w:numId="16">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18"/>
  </w:num>
  <w:num w:numId="20">
    <w:abstractNumId w:val="11"/>
  </w:num>
  <w:num w:numId="21">
    <w:abstractNumId w:val="5"/>
  </w:num>
  <w:num w:numId="22">
    <w:abstractNumId w:val="9"/>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20"/>
  <w:characterSpacingControl w:val="doNotCompress"/>
  <w:hdrShapeDefaults>
    <o:shapedefaults v:ext="edit" spidmax="35842"/>
  </w:hdrShapeDefaults>
  <w:footnotePr>
    <w:footnote w:id="-1"/>
    <w:footnote w:id="0"/>
  </w:footnotePr>
  <w:endnotePr>
    <w:endnote w:id="-1"/>
    <w:endnote w:id="0"/>
  </w:endnotePr>
  <w:compat>
    <w:useFELayout/>
  </w:compat>
  <w:rsids>
    <w:rsidRoot w:val="00A37693"/>
    <w:rsid w:val="000000F9"/>
    <w:rsid w:val="000275C3"/>
    <w:rsid w:val="00042CBF"/>
    <w:rsid w:val="000964AE"/>
    <w:rsid w:val="000A12E6"/>
    <w:rsid w:val="000D6829"/>
    <w:rsid w:val="000F08C7"/>
    <w:rsid w:val="001056A1"/>
    <w:rsid w:val="00122BF0"/>
    <w:rsid w:val="00162376"/>
    <w:rsid w:val="0018613B"/>
    <w:rsid w:val="00197B6C"/>
    <w:rsid w:val="001B15DB"/>
    <w:rsid w:val="001B275F"/>
    <w:rsid w:val="001C54D3"/>
    <w:rsid w:val="001E57B4"/>
    <w:rsid w:val="001F52DD"/>
    <w:rsid w:val="0020352F"/>
    <w:rsid w:val="002127C0"/>
    <w:rsid w:val="00250786"/>
    <w:rsid w:val="00267C55"/>
    <w:rsid w:val="00286DB8"/>
    <w:rsid w:val="002B7ABE"/>
    <w:rsid w:val="002C0072"/>
    <w:rsid w:val="002E0418"/>
    <w:rsid w:val="003126B3"/>
    <w:rsid w:val="00312CDF"/>
    <w:rsid w:val="0031780C"/>
    <w:rsid w:val="0035221E"/>
    <w:rsid w:val="003701DD"/>
    <w:rsid w:val="00393006"/>
    <w:rsid w:val="00396B5F"/>
    <w:rsid w:val="003D6B93"/>
    <w:rsid w:val="003D7E64"/>
    <w:rsid w:val="00442BAC"/>
    <w:rsid w:val="0046089B"/>
    <w:rsid w:val="004617C8"/>
    <w:rsid w:val="004657F7"/>
    <w:rsid w:val="00467C45"/>
    <w:rsid w:val="004804CB"/>
    <w:rsid w:val="004973EE"/>
    <w:rsid w:val="004B194A"/>
    <w:rsid w:val="004E4AF3"/>
    <w:rsid w:val="00510AFB"/>
    <w:rsid w:val="00536C84"/>
    <w:rsid w:val="00545344"/>
    <w:rsid w:val="00566510"/>
    <w:rsid w:val="00592FBD"/>
    <w:rsid w:val="005B7658"/>
    <w:rsid w:val="005E3DD2"/>
    <w:rsid w:val="005F2F4B"/>
    <w:rsid w:val="005F6AE6"/>
    <w:rsid w:val="00607265"/>
    <w:rsid w:val="006258D7"/>
    <w:rsid w:val="00625BB7"/>
    <w:rsid w:val="00630A06"/>
    <w:rsid w:val="00635C6C"/>
    <w:rsid w:val="00636EE1"/>
    <w:rsid w:val="00642FBA"/>
    <w:rsid w:val="00645F27"/>
    <w:rsid w:val="00652CF3"/>
    <w:rsid w:val="006662AF"/>
    <w:rsid w:val="0067026A"/>
    <w:rsid w:val="006703E4"/>
    <w:rsid w:val="00674ABB"/>
    <w:rsid w:val="0068142C"/>
    <w:rsid w:val="006A093E"/>
    <w:rsid w:val="006A284F"/>
    <w:rsid w:val="006B65FB"/>
    <w:rsid w:val="006C2D6D"/>
    <w:rsid w:val="006D697C"/>
    <w:rsid w:val="00711510"/>
    <w:rsid w:val="007130C1"/>
    <w:rsid w:val="00724BF9"/>
    <w:rsid w:val="007256CC"/>
    <w:rsid w:val="00743B1C"/>
    <w:rsid w:val="007532CB"/>
    <w:rsid w:val="00755D3E"/>
    <w:rsid w:val="00773547"/>
    <w:rsid w:val="00774583"/>
    <w:rsid w:val="00782C51"/>
    <w:rsid w:val="00791BF6"/>
    <w:rsid w:val="00794123"/>
    <w:rsid w:val="007B4975"/>
    <w:rsid w:val="007C1712"/>
    <w:rsid w:val="007E2408"/>
    <w:rsid w:val="007F3959"/>
    <w:rsid w:val="008014AA"/>
    <w:rsid w:val="00801DF1"/>
    <w:rsid w:val="008237CF"/>
    <w:rsid w:val="008270F8"/>
    <w:rsid w:val="0084560D"/>
    <w:rsid w:val="008613C9"/>
    <w:rsid w:val="00882909"/>
    <w:rsid w:val="008922F3"/>
    <w:rsid w:val="008A03DF"/>
    <w:rsid w:val="008B6F18"/>
    <w:rsid w:val="008B799E"/>
    <w:rsid w:val="008C04E2"/>
    <w:rsid w:val="00922BDD"/>
    <w:rsid w:val="0092519F"/>
    <w:rsid w:val="00930A56"/>
    <w:rsid w:val="00950294"/>
    <w:rsid w:val="00985CAB"/>
    <w:rsid w:val="00987051"/>
    <w:rsid w:val="009B0C52"/>
    <w:rsid w:val="009B674B"/>
    <w:rsid w:val="009C274B"/>
    <w:rsid w:val="009C3F2C"/>
    <w:rsid w:val="009F5A93"/>
    <w:rsid w:val="00A073CA"/>
    <w:rsid w:val="00A12D70"/>
    <w:rsid w:val="00A216BA"/>
    <w:rsid w:val="00A36E14"/>
    <w:rsid w:val="00A37693"/>
    <w:rsid w:val="00A654DA"/>
    <w:rsid w:val="00A665B5"/>
    <w:rsid w:val="00A76A9F"/>
    <w:rsid w:val="00AA156D"/>
    <w:rsid w:val="00AA2504"/>
    <w:rsid w:val="00AB50E3"/>
    <w:rsid w:val="00AC0EBF"/>
    <w:rsid w:val="00AD0606"/>
    <w:rsid w:val="00B004DD"/>
    <w:rsid w:val="00B24B6D"/>
    <w:rsid w:val="00B257D5"/>
    <w:rsid w:val="00B56377"/>
    <w:rsid w:val="00B87410"/>
    <w:rsid w:val="00BB1DAB"/>
    <w:rsid w:val="00BB7F50"/>
    <w:rsid w:val="00BD27FD"/>
    <w:rsid w:val="00BE2E4C"/>
    <w:rsid w:val="00BF30BD"/>
    <w:rsid w:val="00BF3A2D"/>
    <w:rsid w:val="00C5320E"/>
    <w:rsid w:val="00C56F7B"/>
    <w:rsid w:val="00C65887"/>
    <w:rsid w:val="00C87C9C"/>
    <w:rsid w:val="00CC1952"/>
    <w:rsid w:val="00CD1496"/>
    <w:rsid w:val="00CD5D27"/>
    <w:rsid w:val="00D10D25"/>
    <w:rsid w:val="00D53E6C"/>
    <w:rsid w:val="00D96345"/>
    <w:rsid w:val="00DB3667"/>
    <w:rsid w:val="00DC007F"/>
    <w:rsid w:val="00DC43C5"/>
    <w:rsid w:val="00DD2627"/>
    <w:rsid w:val="00DD39CA"/>
    <w:rsid w:val="00DE1EFF"/>
    <w:rsid w:val="00DF051C"/>
    <w:rsid w:val="00DF2986"/>
    <w:rsid w:val="00E244A1"/>
    <w:rsid w:val="00E3436E"/>
    <w:rsid w:val="00E3766E"/>
    <w:rsid w:val="00E45F55"/>
    <w:rsid w:val="00E46ECE"/>
    <w:rsid w:val="00E5157C"/>
    <w:rsid w:val="00E62CD0"/>
    <w:rsid w:val="00E65021"/>
    <w:rsid w:val="00EB670D"/>
    <w:rsid w:val="00EC4AE2"/>
    <w:rsid w:val="00EC7596"/>
    <w:rsid w:val="00ED5EF4"/>
    <w:rsid w:val="00EE0466"/>
    <w:rsid w:val="00F270D5"/>
    <w:rsid w:val="00F50FA5"/>
    <w:rsid w:val="00F96E2C"/>
    <w:rsid w:val="00FF07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693"/>
    <w:pPr>
      <w:spacing w:after="180" w:line="240" w:lineRule="auto"/>
    </w:pPr>
    <w:rPr>
      <w:rFonts w:ascii="Times New Roman" w:eastAsia="MS Mincho" w:hAnsi="Times New Roman" w:cs="Times New Roman"/>
      <w:szCs w:val="20"/>
      <w:lang w:val="en-GB" w:eastAsia="en-US"/>
    </w:rPr>
  </w:style>
  <w:style w:type="paragraph" w:styleId="1">
    <w:name w:val="heading 1"/>
    <w:aliases w:val="H1,Memo Heading 1,h1 + 11 pt,Before:  6 pt,After:  0 pt,h1,Heading 1 3GPP"/>
    <w:next w:val="a"/>
    <w:link w:val="1Char"/>
    <w:qFormat/>
    <w:rsid w:val="00A37693"/>
    <w:pPr>
      <w:keepNext/>
      <w:keepLines/>
      <w:numPr>
        <w:numId w:val="11"/>
      </w:numPr>
      <w:pBdr>
        <w:top w:val="single" w:sz="12" w:space="3" w:color="auto"/>
      </w:pBdr>
      <w:spacing w:before="240" w:after="180" w:line="240" w:lineRule="auto"/>
      <w:outlineLvl w:val="0"/>
    </w:pPr>
    <w:rPr>
      <w:rFonts w:ascii="Arial" w:eastAsia="宋体" w:hAnsi="Arial" w:cs="Arial"/>
      <w:color w:val="0000FF"/>
      <w:kern w:val="2"/>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A37693"/>
    <w:pPr>
      <w:tabs>
        <w:tab w:val="center" w:pos="4320"/>
        <w:tab w:val="right" w:pos="8640"/>
      </w:tabs>
      <w:spacing w:after="0"/>
    </w:p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A37693"/>
  </w:style>
  <w:style w:type="paragraph" w:styleId="a4">
    <w:name w:val="footer"/>
    <w:basedOn w:val="a"/>
    <w:link w:val="Char0"/>
    <w:uiPriority w:val="99"/>
    <w:semiHidden/>
    <w:unhideWhenUsed/>
    <w:rsid w:val="00A37693"/>
    <w:pPr>
      <w:tabs>
        <w:tab w:val="center" w:pos="4320"/>
        <w:tab w:val="right" w:pos="8640"/>
      </w:tabs>
      <w:spacing w:after="0"/>
    </w:pPr>
  </w:style>
  <w:style w:type="character" w:customStyle="1" w:styleId="Char0">
    <w:name w:val="页脚 Char"/>
    <w:basedOn w:val="a0"/>
    <w:link w:val="a4"/>
    <w:uiPriority w:val="99"/>
    <w:semiHidden/>
    <w:rsid w:val="00A37693"/>
  </w:style>
  <w:style w:type="character" w:customStyle="1" w:styleId="1Char">
    <w:name w:val="标题 1 Char"/>
    <w:aliases w:val="H1 Char,Memo Heading 1 Char,h1 + 11 pt Char,Before:  6 pt Char,After:  0 pt Char,h1 Char,Heading 1 3GPP Char"/>
    <w:basedOn w:val="a0"/>
    <w:link w:val="1"/>
    <w:rsid w:val="00A37693"/>
    <w:rPr>
      <w:rFonts w:ascii="Arial" w:eastAsia="宋体" w:hAnsi="Arial" w:cs="Arial"/>
      <w:color w:val="0000FF"/>
      <w:kern w:val="2"/>
      <w:sz w:val="36"/>
      <w:szCs w:val="20"/>
      <w:lang w:val="en-GB" w:eastAsia="en-US"/>
    </w:rPr>
  </w:style>
  <w:style w:type="paragraph" w:customStyle="1" w:styleId="B1">
    <w:name w:val="B1"/>
    <w:basedOn w:val="a5"/>
    <w:link w:val="B1Char1"/>
    <w:rsid w:val="00A37693"/>
    <w:pPr>
      <w:ind w:left="568" w:hanging="284"/>
      <w:contextualSpacing w:val="0"/>
    </w:pPr>
    <w:rPr>
      <w:rFonts w:ascii="Arial" w:eastAsia="宋体" w:hAnsi="Arial" w:cs="Arial"/>
      <w:color w:val="0000FF"/>
      <w:kern w:val="2"/>
      <w:sz w:val="20"/>
    </w:rPr>
  </w:style>
  <w:style w:type="paragraph" w:customStyle="1" w:styleId="B2">
    <w:name w:val="B2"/>
    <w:basedOn w:val="2"/>
    <w:link w:val="B2Char"/>
    <w:rsid w:val="00A37693"/>
    <w:pPr>
      <w:ind w:left="851" w:hanging="284"/>
      <w:contextualSpacing w:val="0"/>
    </w:pPr>
    <w:rPr>
      <w:rFonts w:ascii="Arial" w:eastAsia="宋体" w:hAnsi="Arial" w:cs="Arial"/>
      <w:color w:val="0000FF"/>
      <w:kern w:val="2"/>
      <w:sz w:val="20"/>
    </w:rPr>
  </w:style>
  <w:style w:type="character" w:customStyle="1" w:styleId="B2Char">
    <w:name w:val="B2 Char"/>
    <w:link w:val="B2"/>
    <w:rsid w:val="00A37693"/>
    <w:rPr>
      <w:rFonts w:ascii="Arial" w:eastAsia="宋体" w:hAnsi="Arial" w:cs="Arial"/>
      <w:color w:val="0000FF"/>
      <w:kern w:val="2"/>
      <w:sz w:val="20"/>
      <w:szCs w:val="20"/>
      <w:lang w:val="en-GB" w:eastAsia="en-US"/>
    </w:rPr>
  </w:style>
  <w:style w:type="character" w:customStyle="1" w:styleId="B1Char1">
    <w:name w:val="B1 Char1"/>
    <w:link w:val="B1"/>
    <w:rsid w:val="00A37693"/>
    <w:rPr>
      <w:rFonts w:ascii="Arial" w:eastAsia="宋体" w:hAnsi="Arial" w:cs="Arial"/>
      <w:color w:val="0000FF"/>
      <w:kern w:val="2"/>
      <w:sz w:val="20"/>
      <w:szCs w:val="20"/>
      <w:lang w:val="en-GB" w:eastAsia="en-US"/>
    </w:rPr>
  </w:style>
  <w:style w:type="paragraph" w:customStyle="1" w:styleId="Heading1b">
    <w:name w:val="Heading 1b"/>
    <w:basedOn w:val="1"/>
    <w:rsid w:val="00A37693"/>
    <w:pPr>
      <w:numPr>
        <w:numId w:val="0"/>
      </w:numPr>
    </w:pPr>
  </w:style>
  <w:style w:type="paragraph" w:styleId="a5">
    <w:name w:val="List"/>
    <w:basedOn w:val="a"/>
    <w:uiPriority w:val="99"/>
    <w:semiHidden/>
    <w:unhideWhenUsed/>
    <w:rsid w:val="00A37693"/>
    <w:pPr>
      <w:ind w:left="283" w:hanging="283"/>
      <w:contextualSpacing/>
    </w:pPr>
  </w:style>
  <w:style w:type="paragraph" w:styleId="2">
    <w:name w:val="List 2"/>
    <w:basedOn w:val="a"/>
    <w:uiPriority w:val="99"/>
    <w:semiHidden/>
    <w:unhideWhenUsed/>
    <w:rsid w:val="00A37693"/>
    <w:pPr>
      <w:ind w:left="566" w:hanging="283"/>
      <w:contextualSpacing/>
    </w:pPr>
  </w:style>
  <w:style w:type="paragraph" w:styleId="a6">
    <w:name w:val="Document Map"/>
    <w:basedOn w:val="a"/>
    <w:link w:val="Char1"/>
    <w:uiPriority w:val="99"/>
    <w:semiHidden/>
    <w:unhideWhenUsed/>
    <w:rsid w:val="00A37693"/>
    <w:pPr>
      <w:spacing w:after="0"/>
    </w:pPr>
    <w:rPr>
      <w:rFonts w:ascii="宋体" w:eastAsia="宋体"/>
      <w:sz w:val="18"/>
      <w:szCs w:val="18"/>
    </w:rPr>
  </w:style>
  <w:style w:type="character" w:customStyle="1" w:styleId="Char1">
    <w:name w:val="文档结构图 Char"/>
    <w:basedOn w:val="a0"/>
    <w:link w:val="a6"/>
    <w:uiPriority w:val="99"/>
    <w:semiHidden/>
    <w:rsid w:val="00A37693"/>
    <w:rPr>
      <w:rFonts w:ascii="宋体" w:eastAsia="宋体" w:hAnsi="Times New Roman" w:cs="Times New Roman"/>
      <w:sz w:val="18"/>
      <w:szCs w:val="18"/>
      <w:lang w:val="en-GB" w:eastAsia="en-US"/>
    </w:rPr>
  </w:style>
  <w:style w:type="paragraph" w:styleId="a7">
    <w:name w:val="Balloon Text"/>
    <w:basedOn w:val="a"/>
    <w:link w:val="Char2"/>
    <w:uiPriority w:val="99"/>
    <w:semiHidden/>
    <w:unhideWhenUsed/>
    <w:rsid w:val="00801DF1"/>
    <w:pPr>
      <w:spacing w:after="0"/>
    </w:pPr>
    <w:rPr>
      <w:rFonts w:ascii="宋体" w:eastAsia="宋体"/>
      <w:sz w:val="18"/>
      <w:szCs w:val="18"/>
    </w:rPr>
  </w:style>
  <w:style w:type="character" w:customStyle="1" w:styleId="Char2">
    <w:name w:val="批注框文本 Char"/>
    <w:basedOn w:val="a0"/>
    <w:link w:val="a7"/>
    <w:uiPriority w:val="99"/>
    <w:semiHidden/>
    <w:rsid w:val="00801DF1"/>
    <w:rPr>
      <w:rFonts w:ascii="宋体" w:eastAsia="宋体" w:hAnsi="Times New Roman" w:cs="Times New Roman"/>
      <w:sz w:val="18"/>
      <w:szCs w:val="18"/>
      <w:lang w:val="en-GB" w:eastAsia="en-US"/>
    </w:rPr>
  </w:style>
  <w:style w:type="paragraph" w:styleId="a8">
    <w:name w:val="List Paragraph"/>
    <w:basedOn w:val="a"/>
    <w:link w:val="Char3"/>
    <w:uiPriority w:val="34"/>
    <w:qFormat/>
    <w:rsid w:val="004B194A"/>
    <w:pPr>
      <w:ind w:left="720"/>
      <w:contextualSpacing/>
    </w:pPr>
    <w:rPr>
      <w:rFonts w:eastAsia="宋体"/>
      <w:sz w:val="20"/>
    </w:rPr>
  </w:style>
  <w:style w:type="character" w:customStyle="1" w:styleId="Char3">
    <w:name w:val="列出段落 Char"/>
    <w:link w:val="a8"/>
    <w:uiPriority w:val="34"/>
    <w:locked/>
    <w:rsid w:val="004B194A"/>
    <w:rPr>
      <w:rFonts w:ascii="Times New Roman" w:eastAsia="宋体" w:hAnsi="Times New Roman" w:cs="Times New Roman"/>
      <w:sz w:val="20"/>
      <w:szCs w:val="20"/>
      <w:lang w:val="en-GB"/>
    </w:rPr>
  </w:style>
  <w:style w:type="paragraph" w:customStyle="1" w:styleId="TAH">
    <w:name w:val="TAH"/>
    <w:basedOn w:val="a"/>
    <w:link w:val="TAHCar"/>
    <w:rsid w:val="00BF3A2D"/>
    <w:pPr>
      <w:keepNext/>
      <w:keepLines/>
      <w:spacing w:after="0"/>
      <w:jc w:val="center"/>
    </w:pPr>
    <w:rPr>
      <w:rFonts w:ascii="Arial" w:eastAsiaTheme="minorEastAsia" w:hAnsi="Arial"/>
      <w:b/>
      <w:sz w:val="18"/>
    </w:rPr>
  </w:style>
  <w:style w:type="paragraph" w:customStyle="1" w:styleId="TAL">
    <w:name w:val="TAL"/>
    <w:basedOn w:val="a"/>
    <w:link w:val="TALChar"/>
    <w:rsid w:val="00BF3A2D"/>
    <w:pPr>
      <w:keepNext/>
      <w:keepLines/>
      <w:overflowPunct w:val="0"/>
      <w:autoSpaceDE w:val="0"/>
      <w:autoSpaceDN w:val="0"/>
      <w:adjustRightInd w:val="0"/>
      <w:spacing w:after="0"/>
      <w:textAlignment w:val="baseline"/>
    </w:pPr>
    <w:rPr>
      <w:rFonts w:ascii="Arial" w:eastAsiaTheme="minorEastAsia" w:hAnsi="Arial"/>
      <w:sz w:val="18"/>
      <w:lang w:eastAsia="ja-JP"/>
    </w:rPr>
  </w:style>
  <w:style w:type="character" w:customStyle="1" w:styleId="TALChar">
    <w:name w:val="TAL Char"/>
    <w:basedOn w:val="a0"/>
    <w:link w:val="TAL"/>
    <w:rsid w:val="00BF3A2D"/>
    <w:rPr>
      <w:rFonts w:ascii="Arial" w:hAnsi="Arial" w:cs="Times New Roman"/>
      <w:sz w:val="18"/>
      <w:szCs w:val="20"/>
      <w:lang w:val="en-GB" w:eastAsia="ja-JP"/>
    </w:rPr>
  </w:style>
  <w:style w:type="character" w:customStyle="1" w:styleId="TAHCar">
    <w:name w:val="TAH Car"/>
    <w:basedOn w:val="a0"/>
    <w:link w:val="TAH"/>
    <w:rsid w:val="00BF3A2D"/>
    <w:rPr>
      <w:rFonts w:ascii="Arial" w:hAnsi="Arial" w:cs="Times New Roman"/>
      <w:b/>
      <w:sz w:val="18"/>
      <w:szCs w:val="20"/>
      <w:lang w:val="en-GB" w:eastAsia="en-US"/>
    </w:rPr>
  </w:style>
  <w:style w:type="character" w:styleId="a9">
    <w:name w:val="Placeholder Text"/>
    <w:basedOn w:val="a0"/>
    <w:uiPriority w:val="99"/>
    <w:semiHidden/>
    <w:rsid w:val="00743B1C"/>
    <w:rPr>
      <w:color w:val="808080"/>
    </w:rPr>
  </w:style>
</w:styles>
</file>

<file path=word/webSettings.xml><?xml version="1.0" encoding="utf-8"?>
<w:webSettings xmlns:r="http://schemas.openxmlformats.org/officeDocument/2006/relationships" xmlns:w="http://schemas.openxmlformats.org/wordprocessingml/2006/main">
  <w:divs>
    <w:div w:id="53090373">
      <w:bodyDiv w:val="1"/>
      <w:marLeft w:val="0"/>
      <w:marRight w:val="0"/>
      <w:marTop w:val="0"/>
      <w:marBottom w:val="0"/>
      <w:divBdr>
        <w:top w:val="none" w:sz="0" w:space="0" w:color="auto"/>
        <w:left w:val="none" w:sz="0" w:space="0" w:color="auto"/>
        <w:bottom w:val="none" w:sz="0" w:space="0" w:color="auto"/>
        <w:right w:val="none" w:sz="0" w:space="0" w:color="auto"/>
      </w:divBdr>
      <w:divsChild>
        <w:div w:id="1102266098">
          <w:marLeft w:val="547"/>
          <w:marRight w:val="0"/>
          <w:marTop w:val="115"/>
          <w:marBottom w:val="0"/>
          <w:divBdr>
            <w:top w:val="none" w:sz="0" w:space="0" w:color="auto"/>
            <w:left w:val="none" w:sz="0" w:space="0" w:color="auto"/>
            <w:bottom w:val="none" w:sz="0" w:space="0" w:color="auto"/>
            <w:right w:val="none" w:sz="0" w:space="0" w:color="auto"/>
          </w:divBdr>
        </w:div>
        <w:div w:id="1616864109">
          <w:marLeft w:val="1166"/>
          <w:marRight w:val="0"/>
          <w:marTop w:val="96"/>
          <w:marBottom w:val="0"/>
          <w:divBdr>
            <w:top w:val="none" w:sz="0" w:space="0" w:color="auto"/>
            <w:left w:val="none" w:sz="0" w:space="0" w:color="auto"/>
            <w:bottom w:val="none" w:sz="0" w:space="0" w:color="auto"/>
            <w:right w:val="none" w:sz="0" w:space="0" w:color="auto"/>
          </w:divBdr>
        </w:div>
        <w:div w:id="16154132">
          <w:marLeft w:val="1166"/>
          <w:marRight w:val="0"/>
          <w:marTop w:val="96"/>
          <w:marBottom w:val="0"/>
          <w:divBdr>
            <w:top w:val="none" w:sz="0" w:space="0" w:color="auto"/>
            <w:left w:val="none" w:sz="0" w:space="0" w:color="auto"/>
            <w:bottom w:val="none" w:sz="0" w:space="0" w:color="auto"/>
            <w:right w:val="none" w:sz="0" w:space="0" w:color="auto"/>
          </w:divBdr>
        </w:div>
      </w:divsChild>
    </w:div>
    <w:div w:id="177239172">
      <w:bodyDiv w:val="1"/>
      <w:marLeft w:val="0"/>
      <w:marRight w:val="0"/>
      <w:marTop w:val="0"/>
      <w:marBottom w:val="0"/>
      <w:divBdr>
        <w:top w:val="none" w:sz="0" w:space="0" w:color="auto"/>
        <w:left w:val="none" w:sz="0" w:space="0" w:color="auto"/>
        <w:bottom w:val="none" w:sz="0" w:space="0" w:color="auto"/>
        <w:right w:val="none" w:sz="0" w:space="0" w:color="auto"/>
      </w:divBdr>
    </w:div>
    <w:div w:id="688920697">
      <w:bodyDiv w:val="1"/>
      <w:marLeft w:val="0"/>
      <w:marRight w:val="0"/>
      <w:marTop w:val="0"/>
      <w:marBottom w:val="0"/>
      <w:divBdr>
        <w:top w:val="none" w:sz="0" w:space="0" w:color="auto"/>
        <w:left w:val="none" w:sz="0" w:space="0" w:color="auto"/>
        <w:bottom w:val="none" w:sz="0" w:space="0" w:color="auto"/>
        <w:right w:val="none" w:sz="0" w:space="0" w:color="auto"/>
      </w:divBdr>
    </w:div>
    <w:div w:id="875311473">
      <w:bodyDiv w:val="1"/>
      <w:marLeft w:val="0"/>
      <w:marRight w:val="0"/>
      <w:marTop w:val="0"/>
      <w:marBottom w:val="0"/>
      <w:divBdr>
        <w:top w:val="none" w:sz="0" w:space="0" w:color="auto"/>
        <w:left w:val="none" w:sz="0" w:space="0" w:color="auto"/>
        <w:bottom w:val="none" w:sz="0" w:space="0" w:color="auto"/>
        <w:right w:val="none" w:sz="0" w:space="0" w:color="auto"/>
      </w:divBdr>
      <w:divsChild>
        <w:div w:id="269045396">
          <w:marLeft w:val="360"/>
          <w:marRight w:val="0"/>
          <w:marTop w:val="200"/>
          <w:marBottom w:val="0"/>
          <w:divBdr>
            <w:top w:val="none" w:sz="0" w:space="0" w:color="auto"/>
            <w:left w:val="none" w:sz="0" w:space="0" w:color="auto"/>
            <w:bottom w:val="none" w:sz="0" w:space="0" w:color="auto"/>
            <w:right w:val="none" w:sz="0" w:space="0" w:color="auto"/>
          </w:divBdr>
        </w:div>
      </w:divsChild>
    </w:div>
    <w:div w:id="956446232">
      <w:bodyDiv w:val="1"/>
      <w:marLeft w:val="0"/>
      <w:marRight w:val="0"/>
      <w:marTop w:val="0"/>
      <w:marBottom w:val="0"/>
      <w:divBdr>
        <w:top w:val="none" w:sz="0" w:space="0" w:color="auto"/>
        <w:left w:val="none" w:sz="0" w:space="0" w:color="auto"/>
        <w:bottom w:val="none" w:sz="0" w:space="0" w:color="auto"/>
        <w:right w:val="none" w:sz="0" w:space="0" w:color="auto"/>
      </w:divBdr>
      <w:divsChild>
        <w:div w:id="887454134">
          <w:marLeft w:val="360"/>
          <w:marRight w:val="0"/>
          <w:marTop w:val="200"/>
          <w:marBottom w:val="0"/>
          <w:divBdr>
            <w:top w:val="none" w:sz="0" w:space="0" w:color="auto"/>
            <w:left w:val="none" w:sz="0" w:space="0" w:color="auto"/>
            <w:bottom w:val="none" w:sz="0" w:space="0" w:color="auto"/>
            <w:right w:val="none" w:sz="0" w:space="0" w:color="auto"/>
          </w:divBdr>
        </w:div>
        <w:div w:id="1775243772">
          <w:marLeft w:val="1080"/>
          <w:marRight w:val="0"/>
          <w:marTop w:val="100"/>
          <w:marBottom w:val="0"/>
          <w:divBdr>
            <w:top w:val="none" w:sz="0" w:space="0" w:color="auto"/>
            <w:left w:val="none" w:sz="0" w:space="0" w:color="auto"/>
            <w:bottom w:val="none" w:sz="0" w:space="0" w:color="auto"/>
            <w:right w:val="none" w:sz="0" w:space="0" w:color="auto"/>
          </w:divBdr>
        </w:div>
        <w:div w:id="1807239700">
          <w:marLeft w:val="1080"/>
          <w:marRight w:val="0"/>
          <w:marTop w:val="100"/>
          <w:marBottom w:val="0"/>
          <w:divBdr>
            <w:top w:val="none" w:sz="0" w:space="0" w:color="auto"/>
            <w:left w:val="none" w:sz="0" w:space="0" w:color="auto"/>
            <w:bottom w:val="none" w:sz="0" w:space="0" w:color="auto"/>
            <w:right w:val="none" w:sz="0" w:space="0" w:color="auto"/>
          </w:divBdr>
        </w:div>
        <w:div w:id="152453157">
          <w:marLeft w:val="1080"/>
          <w:marRight w:val="0"/>
          <w:marTop w:val="100"/>
          <w:marBottom w:val="0"/>
          <w:divBdr>
            <w:top w:val="none" w:sz="0" w:space="0" w:color="auto"/>
            <w:left w:val="none" w:sz="0" w:space="0" w:color="auto"/>
            <w:bottom w:val="none" w:sz="0" w:space="0" w:color="auto"/>
            <w:right w:val="none" w:sz="0" w:space="0" w:color="auto"/>
          </w:divBdr>
        </w:div>
        <w:div w:id="1513449292">
          <w:marLeft w:val="1080"/>
          <w:marRight w:val="0"/>
          <w:marTop w:val="100"/>
          <w:marBottom w:val="0"/>
          <w:divBdr>
            <w:top w:val="none" w:sz="0" w:space="0" w:color="auto"/>
            <w:left w:val="none" w:sz="0" w:space="0" w:color="auto"/>
            <w:bottom w:val="none" w:sz="0" w:space="0" w:color="auto"/>
            <w:right w:val="none" w:sz="0" w:space="0" w:color="auto"/>
          </w:divBdr>
        </w:div>
        <w:div w:id="1787968394">
          <w:marLeft w:val="360"/>
          <w:marRight w:val="0"/>
          <w:marTop w:val="200"/>
          <w:marBottom w:val="0"/>
          <w:divBdr>
            <w:top w:val="none" w:sz="0" w:space="0" w:color="auto"/>
            <w:left w:val="none" w:sz="0" w:space="0" w:color="auto"/>
            <w:bottom w:val="none" w:sz="0" w:space="0" w:color="auto"/>
            <w:right w:val="none" w:sz="0" w:space="0" w:color="auto"/>
          </w:divBdr>
        </w:div>
        <w:div w:id="1226598658">
          <w:marLeft w:val="1080"/>
          <w:marRight w:val="0"/>
          <w:marTop w:val="100"/>
          <w:marBottom w:val="0"/>
          <w:divBdr>
            <w:top w:val="none" w:sz="0" w:space="0" w:color="auto"/>
            <w:left w:val="none" w:sz="0" w:space="0" w:color="auto"/>
            <w:bottom w:val="none" w:sz="0" w:space="0" w:color="auto"/>
            <w:right w:val="none" w:sz="0" w:space="0" w:color="auto"/>
          </w:divBdr>
        </w:div>
        <w:div w:id="439641960">
          <w:marLeft w:val="1080"/>
          <w:marRight w:val="0"/>
          <w:marTop w:val="100"/>
          <w:marBottom w:val="0"/>
          <w:divBdr>
            <w:top w:val="none" w:sz="0" w:space="0" w:color="auto"/>
            <w:left w:val="none" w:sz="0" w:space="0" w:color="auto"/>
            <w:bottom w:val="none" w:sz="0" w:space="0" w:color="auto"/>
            <w:right w:val="none" w:sz="0" w:space="0" w:color="auto"/>
          </w:divBdr>
        </w:div>
        <w:div w:id="416245739">
          <w:marLeft w:val="1080"/>
          <w:marRight w:val="0"/>
          <w:marTop w:val="100"/>
          <w:marBottom w:val="0"/>
          <w:divBdr>
            <w:top w:val="none" w:sz="0" w:space="0" w:color="auto"/>
            <w:left w:val="none" w:sz="0" w:space="0" w:color="auto"/>
            <w:bottom w:val="none" w:sz="0" w:space="0" w:color="auto"/>
            <w:right w:val="none" w:sz="0" w:space="0" w:color="auto"/>
          </w:divBdr>
        </w:div>
        <w:div w:id="920019082">
          <w:marLeft w:val="1080"/>
          <w:marRight w:val="0"/>
          <w:marTop w:val="100"/>
          <w:marBottom w:val="0"/>
          <w:divBdr>
            <w:top w:val="none" w:sz="0" w:space="0" w:color="auto"/>
            <w:left w:val="none" w:sz="0" w:space="0" w:color="auto"/>
            <w:bottom w:val="none" w:sz="0" w:space="0" w:color="auto"/>
            <w:right w:val="none" w:sz="0" w:space="0" w:color="auto"/>
          </w:divBdr>
        </w:div>
      </w:divsChild>
    </w:div>
    <w:div w:id="1084031031">
      <w:bodyDiv w:val="1"/>
      <w:marLeft w:val="0"/>
      <w:marRight w:val="0"/>
      <w:marTop w:val="0"/>
      <w:marBottom w:val="0"/>
      <w:divBdr>
        <w:top w:val="none" w:sz="0" w:space="0" w:color="auto"/>
        <w:left w:val="none" w:sz="0" w:space="0" w:color="auto"/>
        <w:bottom w:val="none" w:sz="0" w:space="0" w:color="auto"/>
        <w:right w:val="none" w:sz="0" w:space="0" w:color="auto"/>
      </w:divBdr>
      <w:divsChild>
        <w:div w:id="2131625625">
          <w:marLeft w:val="547"/>
          <w:marRight w:val="0"/>
          <w:marTop w:val="115"/>
          <w:marBottom w:val="0"/>
          <w:divBdr>
            <w:top w:val="none" w:sz="0" w:space="0" w:color="auto"/>
            <w:left w:val="none" w:sz="0" w:space="0" w:color="auto"/>
            <w:bottom w:val="none" w:sz="0" w:space="0" w:color="auto"/>
            <w:right w:val="none" w:sz="0" w:space="0" w:color="auto"/>
          </w:divBdr>
        </w:div>
        <w:div w:id="360518826">
          <w:marLeft w:val="547"/>
          <w:marRight w:val="0"/>
          <w:marTop w:val="115"/>
          <w:marBottom w:val="0"/>
          <w:divBdr>
            <w:top w:val="none" w:sz="0" w:space="0" w:color="auto"/>
            <w:left w:val="none" w:sz="0" w:space="0" w:color="auto"/>
            <w:bottom w:val="none" w:sz="0" w:space="0" w:color="auto"/>
            <w:right w:val="none" w:sz="0" w:space="0" w:color="auto"/>
          </w:divBdr>
        </w:div>
      </w:divsChild>
    </w:div>
    <w:div w:id="1293755773">
      <w:bodyDiv w:val="1"/>
      <w:marLeft w:val="0"/>
      <w:marRight w:val="0"/>
      <w:marTop w:val="0"/>
      <w:marBottom w:val="0"/>
      <w:divBdr>
        <w:top w:val="none" w:sz="0" w:space="0" w:color="auto"/>
        <w:left w:val="none" w:sz="0" w:space="0" w:color="auto"/>
        <w:bottom w:val="none" w:sz="0" w:space="0" w:color="auto"/>
        <w:right w:val="none" w:sz="0" w:space="0" w:color="auto"/>
      </w:divBdr>
      <w:divsChild>
        <w:div w:id="488323347">
          <w:marLeft w:val="360"/>
          <w:marRight w:val="0"/>
          <w:marTop w:val="200"/>
          <w:marBottom w:val="0"/>
          <w:divBdr>
            <w:top w:val="none" w:sz="0" w:space="0" w:color="auto"/>
            <w:left w:val="none" w:sz="0" w:space="0" w:color="auto"/>
            <w:bottom w:val="none" w:sz="0" w:space="0" w:color="auto"/>
            <w:right w:val="none" w:sz="0" w:space="0" w:color="auto"/>
          </w:divBdr>
        </w:div>
        <w:div w:id="905646673">
          <w:marLeft w:val="1080"/>
          <w:marRight w:val="0"/>
          <w:marTop w:val="100"/>
          <w:marBottom w:val="0"/>
          <w:divBdr>
            <w:top w:val="none" w:sz="0" w:space="0" w:color="auto"/>
            <w:left w:val="none" w:sz="0" w:space="0" w:color="auto"/>
            <w:bottom w:val="none" w:sz="0" w:space="0" w:color="auto"/>
            <w:right w:val="none" w:sz="0" w:space="0" w:color="auto"/>
          </w:divBdr>
        </w:div>
        <w:div w:id="678653856">
          <w:marLeft w:val="1080"/>
          <w:marRight w:val="0"/>
          <w:marTop w:val="100"/>
          <w:marBottom w:val="0"/>
          <w:divBdr>
            <w:top w:val="none" w:sz="0" w:space="0" w:color="auto"/>
            <w:left w:val="none" w:sz="0" w:space="0" w:color="auto"/>
            <w:bottom w:val="none" w:sz="0" w:space="0" w:color="auto"/>
            <w:right w:val="none" w:sz="0" w:space="0" w:color="auto"/>
          </w:divBdr>
        </w:div>
        <w:div w:id="1694771118">
          <w:marLeft w:val="360"/>
          <w:marRight w:val="0"/>
          <w:marTop w:val="200"/>
          <w:marBottom w:val="0"/>
          <w:divBdr>
            <w:top w:val="none" w:sz="0" w:space="0" w:color="auto"/>
            <w:left w:val="none" w:sz="0" w:space="0" w:color="auto"/>
            <w:bottom w:val="none" w:sz="0" w:space="0" w:color="auto"/>
            <w:right w:val="none" w:sz="0" w:space="0" w:color="auto"/>
          </w:divBdr>
        </w:div>
        <w:div w:id="1073314599">
          <w:marLeft w:val="1080"/>
          <w:marRight w:val="0"/>
          <w:marTop w:val="200"/>
          <w:marBottom w:val="0"/>
          <w:divBdr>
            <w:top w:val="none" w:sz="0" w:space="0" w:color="auto"/>
            <w:left w:val="none" w:sz="0" w:space="0" w:color="auto"/>
            <w:bottom w:val="none" w:sz="0" w:space="0" w:color="auto"/>
            <w:right w:val="none" w:sz="0" w:space="0" w:color="auto"/>
          </w:divBdr>
        </w:div>
        <w:div w:id="1103648944">
          <w:marLeft w:val="360"/>
          <w:marRight w:val="0"/>
          <w:marTop w:val="200"/>
          <w:marBottom w:val="0"/>
          <w:divBdr>
            <w:top w:val="none" w:sz="0" w:space="0" w:color="auto"/>
            <w:left w:val="none" w:sz="0" w:space="0" w:color="auto"/>
            <w:bottom w:val="none" w:sz="0" w:space="0" w:color="auto"/>
            <w:right w:val="none" w:sz="0" w:space="0" w:color="auto"/>
          </w:divBdr>
        </w:div>
        <w:div w:id="198014558">
          <w:marLeft w:val="1080"/>
          <w:marRight w:val="0"/>
          <w:marTop w:val="100"/>
          <w:marBottom w:val="0"/>
          <w:divBdr>
            <w:top w:val="none" w:sz="0" w:space="0" w:color="auto"/>
            <w:left w:val="none" w:sz="0" w:space="0" w:color="auto"/>
            <w:bottom w:val="none" w:sz="0" w:space="0" w:color="auto"/>
            <w:right w:val="none" w:sz="0" w:space="0" w:color="auto"/>
          </w:divBdr>
        </w:div>
        <w:div w:id="321275187">
          <w:marLeft w:val="1080"/>
          <w:marRight w:val="0"/>
          <w:marTop w:val="100"/>
          <w:marBottom w:val="0"/>
          <w:divBdr>
            <w:top w:val="none" w:sz="0" w:space="0" w:color="auto"/>
            <w:left w:val="none" w:sz="0" w:space="0" w:color="auto"/>
            <w:bottom w:val="none" w:sz="0" w:space="0" w:color="auto"/>
            <w:right w:val="none" w:sz="0" w:space="0" w:color="auto"/>
          </w:divBdr>
        </w:div>
        <w:div w:id="149745655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785</TotalTime>
  <Pages>2</Pages>
  <Words>773</Words>
  <Characters>4410</Characters>
  <Application>Microsoft Office Word</Application>
  <DocSecurity>0</DocSecurity>
  <Lines>36</Lines>
  <Paragraphs>10</Paragraphs>
  <ScaleCrop>false</ScaleCrop>
  <Company/>
  <LinksUpToDate>false</LinksUpToDate>
  <CharactersWithSpaces>5173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20</cp:revision>
  <dcterms:created xsi:type="dcterms:W3CDTF">2017-11-14T02:13:00Z</dcterms:created>
  <dcterms:modified xsi:type="dcterms:W3CDTF">2017-11-17T13:18:00Z</dcterms:modified>
</cp:coreProperties>
</file>